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B0E76B" w14:textId="5A676F88" w:rsidR="00752DE3" w:rsidRPr="00707962" w:rsidRDefault="00997F48" w:rsidP="007C49B4">
      <w:pPr>
        <w:ind w:right="1417"/>
        <w:rPr>
          <w:rFonts w:asciiTheme="majorHAnsi" w:hAnsiTheme="majorHAnsi" w:cstheme="majorHAnsi"/>
          <w:b/>
          <w:szCs w:val="22"/>
        </w:rPr>
      </w:pPr>
      <w:r>
        <w:rPr>
          <w:rFonts w:asciiTheme="majorHAnsi" w:hAnsiTheme="majorHAnsi" w:cstheme="majorHAnsi"/>
          <w:noProof/>
          <w:color w:val="FF0000"/>
          <w:sz w:val="20"/>
          <w:lang w:val="en-US"/>
        </w:rPr>
        <w:drawing>
          <wp:anchor distT="0" distB="0" distL="114300" distR="114300" simplePos="0" relativeHeight="251658241" behindDoc="0" locked="0" layoutInCell="1" allowOverlap="1" wp14:anchorId="62CDBE7C" wp14:editId="31018F01">
            <wp:simplePos x="0" y="0"/>
            <wp:positionH relativeFrom="page">
              <wp:posOffset>5613400</wp:posOffset>
            </wp:positionH>
            <wp:positionV relativeFrom="paragraph">
              <wp:posOffset>27144</wp:posOffset>
            </wp:positionV>
            <wp:extent cx="1619885" cy="1550035"/>
            <wp:effectExtent l="0" t="0" r="0" b="0"/>
            <wp:wrapNone/>
            <wp:docPr id="39836109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7962" w:rsidRPr="00707962">
        <w:rPr>
          <w:rFonts w:asciiTheme="majorHAnsi" w:hAnsiTheme="majorHAnsi" w:cstheme="majorHAnsi"/>
          <w:b/>
          <w:szCs w:val="22"/>
        </w:rPr>
        <w:t>Bott Gruppe stärkt und bündelt Kompetenzen</w:t>
      </w:r>
    </w:p>
    <w:p w14:paraId="1DAA9152" w14:textId="2D9E2522" w:rsidR="00752DE3" w:rsidRPr="00707962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2FF72528" w14:textId="6B88C975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 xml:space="preserve">Für die Bott Gruppe markierte 2025 den Beginn tiefgreifender Veränderungen: </w:t>
      </w:r>
      <w:r w:rsidR="00EF2A62">
        <w:rPr>
          <w:rFonts w:asciiTheme="majorHAnsi" w:hAnsiTheme="majorHAnsi" w:cstheme="majorHAnsi"/>
          <w:sz w:val="20"/>
        </w:rPr>
        <w:t>D</w:t>
      </w:r>
      <w:r w:rsidRPr="00EF5138">
        <w:rPr>
          <w:rFonts w:asciiTheme="majorHAnsi" w:hAnsiTheme="majorHAnsi" w:cstheme="majorHAnsi"/>
          <w:sz w:val="20"/>
        </w:rPr>
        <w:t xml:space="preserve">ie Marke wurde ausgeweitet, die Vertriebsstruktur umgestellt, ein neues Tochterunternehmen akquiriert und neue internationale Märkte erschlossen. Gleichzeitig steigerte die Unternehmensgruppe aus Gaildorf abermals ihren internationalen Jahresumsatz – dieser wuchs um </w:t>
      </w:r>
      <w:r w:rsidRPr="00EA768A">
        <w:rPr>
          <w:rFonts w:asciiTheme="majorHAnsi" w:hAnsiTheme="majorHAnsi" w:cstheme="majorHAnsi"/>
          <w:sz w:val="20"/>
        </w:rPr>
        <w:t xml:space="preserve">sechs Prozent auf rund 263 Millionen Euro. </w:t>
      </w:r>
    </w:p>
    <w:p w14:paraId="76F917D6" w14:textId="2B44A59C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</w:p>
    <w:p w14:paraId="31C2E5CC" w14:textId="039229F1" w:rsidR="00FA76D2" w:rsidRDefault="00997F48" w:rsidP="00EF5138">
      <w:pPr>
        <w:ind w:right="1417"/>
        <w:rPr>
          <w:rFonts w:asciiTheme="majorHAnsi" w:hAnsiTheme="majorHAnsi" w:cstheme="majorHAnsi"/>
          <w:sz w:val="20"/>
        </w:rPr>
      </w:pPr>
      <w:r>
        <w:rPr>
          <w:rFonts w:asciiTheme="majorHAnsi" w:hAnsiTheme="majorHAnsi" w:cstheme="majorHAnsi"/>
          <w:noProof/>
          <w:color w:val="FF0000"/>
          <w:sz w:val="20"/>
          <w:lang w:val="en-US"/>
        </w:rPr>
        <w:drawing>
          <wp:anchor distT="0" distB="0" distL="114300" distR="114300" simplePos="0" relativeHeight="251658240" behindDoc="0" locked="0" layoutInCell="1" allowOverlap="1" wp14:anchorId="6FB31A3B" wp14:editId="1B77DB84">
            <wp:simplePos x="0" y="0"/>
            <wp:positionH relativeFrom="column">
              <wp:posOffset>4897755</wp:posOffset>
            </wp:positionH>
            <wp:positionV relativeFrom="paragraph">
              <wp:posOffset>404969</wp:posOffset>
            </wp:positionV>
            <wp:extent cx="1619885" cy="2430780"/>
            <wp:effectExtent l="0" t="0" r="0" b="7620"/>
            <wp:wrapNone/>
            <wp:docPr id="155694623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5138" w:rsidRPr="00EF5138">
        <w:rPr>
          <w:rFonts w:asciiTheme="majorHAnsi" w:hAnsiTheme="majorHAnsi" w:cstheme="majorHAnsi"/>
          <w:sz w:val="20"/>
        </w:rPr>
        <w:t xml:space="preserve">Der Anbieter von Fahrzeug-, Betriebs- und Arbeitsplatzeinrichtung ist in jedem seiner Geschäftsfelder eine etablierte Größe. Nun verstärkt der Hersteller seine Bestrebungen, als großes Ganzes </w:t>
      </w:r>
      <w:r w:rsidR="000D4AEC">
        <w:rPr>
          <w:rFonts w:asciiTheme="majorHAnsi" w:hAnsiTheme="majorHAnsi" w:cstheme="majorHAnsi"/>
          <w:sz w:val="20"/>
        </w:rPr>
        <w:t>zu agieren</w:t>
      </w:r>
      <w:r w:rsidR="00EF5138" w:rsidRPr="00EF5138">
        <w:rPr>
          <w:rFonts w:asciiTheme="majorHAnsi" w:hAnsiTheme="majorHAnsi" w:cstheme="majorHAnsi"/>
          <w:sz w:val="20"/>
        </w:rPr>
        <w:t xml:space="preserve">. </w:t>
      </w:r>
      <w:r w:rsidR="000D4AEC">
        <w:rPr>
          <w:rFonts w:asciiTheme="majorHAnsi" w:hAnsiTheme="majorHAnsi" w:cstheme="majorHAnsi"/>
          <w:sz w:val="20"/>
        </w:rPr>
        <w:t>Die verschiedenen Bereiche</w:t>
      </w:r>
      <w:r w:rsidR="009B76A9">
        <w:rPr>
          <w:rFonts w:asciiTheme="majorHAnsi" w:hAnsiTheme="majorHAnsi" w:cstheme="majorHAnsi"/>
          <w:sz w:val="20"/>
        </w:rPr>
        <w:t xml:space="preserve"> sollen sich gegenseitig stützen</w:t>
      </w:r>
      <w:r w:rsidR="0020780E">
        <w:rPr>
          <w:rFonts w:asciiTheme="majorHAnsi" w:hAnsiTheme="majorHAnsi" w:cstheme="majorHAnsi"/>
          <w:sz w:val="20"/>
        </w:rPr>
        <w:t xml:space="preserve"> und </w:t>
      </w:r>
      <w:r w:rsidR="002F3146">
        <w:rPr>
          <w:rFonts w:asciiTheme="majorHAnsi" w:hAnsiTheme="majorHAnsi" w:cstheme="majorHAnsi"/>
          <w:sz w:val="20"/>
        </w:rPr>
        <w:t>das</w:t>
      </w:r>
      <w:r w:rsidR="0020780E">
        <w:rPr>
          <w:rFonts w:asciiTheme="majorHAnsi" w:hAnsiTheme="majorHAnsi" w:cstheme="majorHAnsi"/>
          <w:sz w:val="20"/>
        </w:rPr>
        <w:t xml:space="preserve"> anhaltende </w:t>
      </w:r>
      <w:r w:rsidR="002F3146">
        <w:rPr>
          <w:rFonts w:asciiTheme="majorHAnsi" w:hAnsiTheme="majorHAnsi" w:cstheme="majorHAnsi"/>
          <w:sz w:val="20"/>
        </w:rPr>
        <w:t>Wachstum</w:t>
      </w:r>
      <w:r w:rsidR="00995F86">
        <w:rPr>
          <w:rFonts w:asciiTheme="majorHAnsi" w:hAnsiTheme="majorHAnsi" w:cstheme="majorHAnsi"/>
          <w:sz w:val="20"/>
        </w:rPr>
        <w:t xml:space="preserve"> </w:t>
      </w:r>
      <w:r w:rsidR="00642B62">
        <w:rPr>
          <w:rFonts w:asciiTheme="majorHAnsi" w:hAnsiTheme="majorHAnsi" w:cstheme="majorHAnsi"/>
          <w:sz w:val="20"/>
        </w:rPr>
        <w:t xml:space="preserve">resilient </w:t>
      </w:r>
      <w:r w:rsidR="00995F86">
        <w:rPr>
          <w:rFonts w:asciiTheme="majorHAnsi" w:hAnsiTheme="majorHAnsi" w:cstheme="majorHAnsi"/>
          <w:sz w:val="20"/>
        </w:rPr>
        <w:t>tragen.</w:t>
      </w:r>
    </w:p>
    <w:p w14:paraId="37583CD8" w14:textId="21339938" w:rsidR="00FA76D2" w:rsidRDefault="00FA76D2" w:rsidP="00EF5138">
      <w:pPr>
        <w:ind w:right="1417"/>
        <w:rPr>
          <w:rFonts w:asciiTheme="majorHAnsi" w:hAnsiTheme="majorHAnsi" w:cstheme="majorHAnsi"/>
          <w:sz w:val="20"/>
        </w:rPr>
      </w:pPr>
    </w:p>
    <w:p w14:paraId="27D00C9A" w14:textId="4DE0D10F" w:rsidR="00EF5138" w:rsidRP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 xml:space="preserve">„Wir sehen uns vereinfacht gesagt als Kaufhaus für alle Belange des effizienten Arbeitens“, so </w:t>
      </w:r>
      <w:bookmarkStart w:id="0" w:name="_Hlk219127593"/>
      <w:r w:rsidRPr="00EF5138">
        <w:rPr>
          <w:rFonts w:asciiTheme="majorHAnsi" w:hAnsiTheme="majorHAnsi" w:cstheme="majorHAnsi"/>
          <w:sz w:val="20"/>
        </w:rPr>
        <w:t>Jan Willem Jongert, Geschäftsführer und Sprecher der Geschäftsführung der Bott Gruppe</w:t>
      </w:r>
      <w:bookmarkEnd w:id="0"/>
      <w:r w:rsidRPr="00EF5138">
        <w:rPr>
          <w:rFonts w:asciiTheme="majorHAnsi" w:hAnsiTheme="majorHAnsi" w:cstheme="majorHAnsi"/>
          <w:sz w:val="20"/>
        </w:rPr>
        <w:t>. „Wer mit seinem von uns ausgebauten Fahrzeug unterwegs ist, der braucht in der Regel auch im Betrieb ein gut ausgestattetes Arbeitsumfeld – der sucht womöglich noch nach der passenden Einrichtung für seine Ausbildungsstätte oder will seine Produktion auf Vordermann bringen. Für diesen flächendeckenden Bedarf haben wir kompetente Beratung</w:t>
      </w:r>
      <w:r w:rsidR="00041F11">
        <w:rPr>
          <w:rFonts w:asciiTheme="majorHAnsi" w:hAnsiTheme="majorHAnsi" w:cstheme="majorHAnsi"/>
          <w:sz w:val="20"/>
        </w:rPr>
        <w:t>, die richtigen Tools</w:t>
      </w:r>
      <w:r w:rsidR="00F44D7B">
        <w:rPr>
          <w:rFonts w:asciiTheme="majorHAnsi" w:hAnsiTheme="majorHAnsi" w:cstheme="majorHAnsi"/>
          <w:sz w:val="20"/>
        </w:rPr>
        <w:t xml:space="preserve"> </w:t>
      </w:r>
      <w:r w:rsidRPr="00EF5138">
        <w:rPr>
          <w:rFonts w:asciiTheme="majorHAnsi" w:hAnsiTheme="majorHAnsi" w:cstheme="majorHAnsi"/>
          <w:sz w:val="20"/>
        </w:rPr>
        <w:t>und erstklassige, zusammenpassende Produkte im Portfolio</w:t>
      </w:r>
      <w:r w:rsidR="00B0595A">
        <w:rPr>
          <w:rFonts w:asciiTheme="majorHAnsi" w:hAnsiTheme="majorHAnsi" w:cstheme="majorHAnsi"/>
          <w:sz w:val="20"/>
        </w:rPr>
        <w:t>. D</w:t>
      </w:r>
      <w:r w:rsidRPr="00EF5138">
        <w:rPr>
          <w:rFonts w:asciiTheme="majorHAnsi" w:hAnsiTheme="majorHAnsi" w:cstheme="majorHAnsi"/>
          <w:sz w:val="20"/>
        </w:rPr>
        <w:t>as wollen wir unterstreichen.“</w:t>
      </w:r>
    </w:p>
    <w:p w14:paraId="7177035A" w14:textId="7662BFB2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</w:p>
    <w:p w14:paraId="73803720" w14:textId="6021A33B" w:rsidR="00EF5138" w:rsidRP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 xml:space="preserve">Zu diesem Zweck hat die Bott Gruppe im vergangenen Jahr verschiedene Maßnahmen angestoßen. So wurde das Tochterunternehmen ELABO in die Marke </w:t>
      </w:r>
      <w:proofErr w:type="spellStart"/>
      <w:r w:rsidR="00077A24" w:rsidRPr="00077A24">
        <w:rPr>
          <w:rFonts w:asciiTheme="majorHAnsi" w:hAnsiTheme="majorHAnsi" w:cstheme="majorHAnsi"/>
          <w:i/>
          <w:iCs/>
          <w:sz w:val="20"/>
        </w:rPr>
        <w:t>bott</w:t>
      </w:r>
      <w:proofErr w:type="spellEnd"/>
      <w:r w:rsidR="00077A24">
        <w:rPr>
          <w:rFonts w:asciiTheme="majorHAnsi" w:hAnsiTheme="majorHAnsi" w:cstheme="majorHAnsi"/>
          <w:sz w:val="20"/>
        </w:rPr>
        <w:t xml:space="preserve"> </w:t>
      </w:r>
      <w:r w:rsidRPr="00EF5138">
        <w:rPr>
          <w:rFonts w:asciiTheme="majorHAnsi" w:hAnsiTheme="majorHAnsi" w:cstheme="majorHAnsi"/>
          <w:sz w:val="20"/>
        </w:rPr>
        <w:t xml:space="preserve">integriert. </w:t>
      </w:r>
      <w:r w:rsidR="006736C2">
        <w:rPr>
          <w:rFonts w:asciiTheme="majorHAnsi" w:hAnsiTheme="majorHAnsi" w:cstheme="majorHAnsi"/>
          <w:sz w:val="20"/>
        </w:rPr>
        <w:t>Folgerichtig firmiert d</w:t>
      </w:r>
      <w:r w:rsidRPr="00EF5138">
        <w:rPr>
          <w:rFonts w:asciiTheme="majorHAnsi" w:hAnsiTheme="majorHAnsi" w:cstheme="majorHAnsi"/>
          <w:sz w:val="20"/>
        </w:rPr>
        <w:t>er Crailsheimer Anbieter von Montage-, Prüf- und Labortechnik seit diesem Jahr unter</w:t>
      </w:r>
      <w:r w:rsidR="00BE589F">
        <w:rPr>
          <w:rFonts w:asciiTheme="majorHAnsi" w:hAnsiTheme="majorHAnsi" w:cstheme="majorHAnsi"/>
          <w:sz w:val="20"/>
        </w:rPr>
        <w:t xml:space="preserve"> der </w:t>
      </w:r>
      <w:r w:rsidRPr="00EF5138">
        <w:rPr>
          <w:rFonts w:asciiTheme="majorHAnsi" w:hAnsiTheme="majorHAnsi" w:cstheme="majorHAnsi"/>
          <w:sz w:val="20"/>
        </w:rPr>
        <w:t xml:space="preserve">Bott Systems GmbH. Diesem Beispiel soll 2026 auch Tochter Van </w:t>
      </w:r>
      <w:proofErr w:type="spellStart"/>
      <w:r w:rsidRPr="00EF5138">
        <w:rPr>
          <w:rFonts w:asciiTheme="majorHAnsi" w:hAnsiTheme="majorHAnsi" w:cstheme="majorHAnsi"/>
          <w:sz w:val="20"/>
        </w:rPr>
        <w:t>Guard</w:t>
      </w:r>
      <w:proofErr w:type="spellEnd"/>
      <w:r w:rsidRPr="00EF5138">
        <w:rPr>
          <w:rFonts w:asciiTheme="majorHAnsi" w:hAnsiTheme="majorHAnsi" w:cstheme="majorHAnsi"/>
          <w:sz w:val="20"/>
        </w:rPr>
        <w:t xml:space="preserve"> </w:t>
      </w:r>
      <w:proofErr w:type="spellStart"/>
      <w:r w:rsidRPr="00EF5138">
        <w:rPr>
          <w:rFonts w:asciiTheme="majorHAnsi" w:hAnsiTheme="majorHAnsi" w:cstheme="majorHAnsi"/>
          <w:sz w:val="20"/>
        </w:rPr>
        <w:t>Accessories</w:t>
      </w:r>
      <w:proofErr w:type="spellEnd"/>
      <w:r w:rsidRPr="00EF5138">
        <w:rPr>
          <w:rFonts w:asciiTheme="majorHAnsi" w:hAnsiTheme="majorHAnsi" w:cstheme="majorHAnsi"/>
          <w:sz w:val="20"/>
        </w:rPr>
        <w:t xml:space="preserve"> Ltd folgen, die seit vergangene</w:t>
      </w:r>
      <w:r w:rsidR="00AE3C31">
        <w:rPr>
          <w:rFonts w:asciiTheme="majorHAnsi" w:hAnsiTheme="majorHAnsi" w:cstheme="majorHAnsi"/>
          <w:sz w:val="20"/>
        </w:rPr>
        <w:t>m</w:t>
      </w:r>
      <w:r w:rsidRPr="00EF5138">
        <w:rPr>
          <w:rFonts w:asciiTheme="majorHAnsi" w:hAnsiTheme="majorHAnsi" w:cstheme="majorHAnsi"/>
          <w:sz w:val="20"/>
        </w:rPr>
        <w:t xml:space="preserve"> März zur Bott Gruppe gehört. Spezialgebiet des britischen Unternehmens sind Dachträger- und Sicherheitslösungen für Nutzfahrzeuge. </w:t>
      </w:r>
    </w:p>
    <w:p w14:paraId="1226B895" w14:textId="65E4DE58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</w:p>
    <w:p w14:paraId="18CFB5E5" w14:textId="625C9DB4" w:rsidR="00EF5138" w:rsidRP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>Herr Jongert stellt jedoch klar, dass hinter der Umstrukturierung weit mehr als die öffentliche Ausweitung einer Marke steht</w:t>
      </w:r>
      <w:r w:rsidR="00245F10">
        <w:rPr>
          <w:rFonts w:asciiTheme="majorHAnsi" w:hAnsiTheme="majorHAnsi" w:cstheme="majorHAnsi"/>
          <w:sz w:val="20"/>
        </w:rPr>
        <w:t>:</w:t>
      </w:r>
      <w:r w:rsidRPr="00EF5138">
        <w:rPr>
          <w:rFonts w:asciiTheme="majorHAnsi" w:hAnsiTheme="majorHAnsi" w:cstheme="majorHAnsi"/>
          <w:sz w:val="20"/>
        </w:rPr>
        <w:t xml:space="preserve"> „Wir wollen nach außen nicht vorgeben etwas zu sein, was wir im Inneren nicht sind. </w:t>
      </w:r>
      <w:r w:rsidR="00123954">
        <w:rPr>
          <w:rFonts w:asciiTheme="majorHAnsi" w:hAnsiTheme="majorHAnsi" w:cstheme="majorHAnsi"/>
          <w:sz w:val="20"/>
        </w:rPr>
        <w:t>Transparente</w:t>
      </w:r>
      <w:r w:rsidR="005F0B7E">
        <w:rPr>
          <w:rFonts w:asciiTheme="majorHAnsi" w:hAnsiTheme="majorHAnsi" w:cstheme="majorHAnsi"/>
          <w:sz w:val="20"/>
        </w:rPr>
        <w:t xml:space="preserve"> </w:t>
      </w:r>
      <w:r w:rsidR="00B94048">
        <w:rPr>
          <w:rFonts w:asciiTheme="majorHAnsi" w:hAnsiTheme="majorHAnsi" w:cstheme="majorHAnsi"/>
          <w:sz w:val="20"/>
        </w:rPr>
        <w:t>Mitarbeiterkommunikation</w:t>
      </w:r>
      <w:r w:rsidRPr="00EF5138">
        <w:rPr>
          <w:rFonts w:asciiTheme="majorHAnsi" w:hAnsiTheme="majorHAnsi" w:cstheme="majorHAnsi"/>
          <w:sz w:val="20"/>
        </w:rPr>
        <w:t xml:space="preserve"> soll deshalb </w:t>
      </w:r>
      <w:r w:rsidR="0034348A">
        <w:rPr>
          <w:rFonts w:asciiTheme="majorHAnsi" w:hAnsiTheme="majorHAnsi" w:cstheme="majorHAnsi"/>
          <w:sz w:val="20"/>
        </w:rPr>
        <w:t>das</w:t>
      </w:r>
      <w:r w:rsidRPr="00EF5138">
        <w:rPr>
          <w:rFonts w:asciiTheme="majorHAnsi" w:hAnsiTheme="majorHAnsi" w:cstheme="majorHAnsi"/>
          <w:sz w:val="20"/>
        </w:rPr>
        <w:t xml:space="preserve"> Selbstverständnis als Gesamtanbieter </w:t>
      </w:r>
      <w:r w:rsidR="00B94048">
        <w:rPr>
          <w:rFonts w:asciiTheme="majorHAnsi" w:hAnsiTheme="majorHAnsi" w:cstheme="majorHAnsi"/>
          <w:sz w:val="20"/>
        </w:rPr>
        <w:t>festigen</w:t>
      </w:r>
      <w:r w:rsidRPr="00EF5138">
        <w:rPr>
          <w:rFonts w:asciiTheme="majorHAnsi" w:hAnsiTheme="majorHAnsi" w:cstheme="majorHAnsi"/>
          <w:sz w:val="20"/>
        </w:rPr>
        <w:t xml:space="preserve">. Gleichzeitig arbeiten wir daran, unsere internen Abläufe weiter zu standardisieren und ineinander greifen zu lassen.“ Die Kundenberater der Bott Gruppe agieren bei diesem Ansatz weiterhin als Experten auf ihrem Gebiet. </w:t>
      </w:r>
      <w:r w:rsidR="00F0160B">
        <w:rPr>
          <w:rFonts w:asciiTheme="majorHAnsi" w:hAnsiTheme="majorHAnsi" w:cstheme="majorHAnsi"/>
          <w:sz w:val="20"/>
        </w:rPr>
        <w:t>Dabei</w:t>
      </w:r>
      <w:r w:rsidR="0075494E">
        <w:rPr>
          <w:rFonts w:asciiTheme="majorHAnsi" w:hAnsiTheme="majorHAnsi" w:cstheme="majorHAnsi"/>
          <w:sz w:val="20"/>
        </w:rPr>
        <w:t xml:space="preserve"> </w:t>
      </w:r>
      <w:r w:rsidR="00AC3916">
        <w:rPr>
          <w:rFonts w:asciiTheme="majorHAnsi" w:hAnsiTheme="majorHAnsi" w:cstheme="majorHAnsi"/>
          <w:sz w:val="20"/>
        </w:rPr>
        <w:t>gilt es jedoch,</w:t>
      </w:r>
      <w:r w:rsidR="00244390">
        <w:rPr>
          <w:rFonts w:asciiTheme="majorHAnsi" w:hAnsiTheme="majorHAnsi" w:cstheme="majorHAnsi"/>
          <w:sz w:val="20"/>
        </w:rPr>
        <w:t xml:space="preserve"> </w:t>
      </w:r>
      <w:r w:rsidR="00C87CC0">
        <w:rPr>
          <w:rFonts w:asciiTheme="majorHAnsi" w:hAnsiTheme="majorHAnsi" w:cstheme="majorHAnsi"/>
          <w:sz w:val="20"/>
        </w:rPr>
        <w:t>die</w:t>
      </w:r>
      <w:r w:rsidR="00AD17CC">
        <w:rPr>
          <w:rFonts w:asciiTheme="majorHAnsi" w:hAnsiTheme="majorHAnsi" w:cstheme="majorHAnsi"/>
          <w:sz w:val="20"/>
        </w:rPr>
        <w:t xml:space="preserve"> </w:t>
      </w:r>
      <w:r w:rsidR="00B91943">
        <w:rPr>
          <w:rFonts w:asciiTheme="majorHAnsi" w:hAnsiTheme="majorHAnsi" w:cstheme="majorHAnsi"/>
          <w:sz w:val="20"/>
        </w:rPr>
        <w:t>weiterführenden</w:t>
      </w:r>
      <w:r w:rsidR="00C87CC0">
        <w:rPr>
          <w:rFonts w:asciiTheme="majorHAnsi" w:hAnsiTheme="majorHAnsi" w:cstheme="majorHAnsi"/>
          <w:sz w:val="20"/>
        </w:rPr>
        <w:t xml:space="preserve"> Möglichkeiten </w:t>
      </w:r>
      <w:r w:rsidR="00244390">
        <w:rPr>
          <w:rFonts w:asciiTheme="majorHAnsi" w:hAnsiTheme="majorHAnsi" w:cstheme="majorHAnsi"/>
          <w:sz w:val="20"/>
        </w:rPr>
        <w:t>der Unternehmensgruppe</w:t>
      </w:r>
      <w:r w:rsidR="00AC3916">
        <w:rPr>
          <w:rFonts w:asciiTheme="majorHAnsi" w:hAnsiTheme="majorHAnsi" w:cstheme="majorHAnsi"/>
          <w:sz w:val="20"/>
        </w:rPr>
        <w:t xml:space="preserve"> </w:t>
      </w:r>
      <w:r w:rsidR="00E70BA0">
        <w:rPr>
          <w:rFonts w:asciiTheme="majorHAnsi" w:hAnsiTheme="majorHAnsi" w:cstheme="majorHAnsi"/>
          <w:sz w:val="20"/>
        </w:rPr>
        <w:t>zu kennen</w:t>
      </w:r>
      <w:r w:rsidR="00AC3916">
        <w:rPr>
          <w:rFonts w:asciiTheme="majorHAnsi" w:hAnsiTheme="majorHAnsi" w:cstheme="majorHAnsi"/>
          <w:sz w:val="20"/>
        </w:rPr>
        <w:t>,</w:t>
      </w:r>
      <w:r w:rsidRPr="00EF5138">
        <w:rPr>
          <w:rFonts w:asciiTheme="majorHAnsi" w:hAnsiTheme="majorHAnsi" w:cstheme="majorHAnsi"/>
          <w:sz w:val="20"/>
        </w:rPr>
        <w:t xml:space="preserve"> </w:t>
      </w:r>
      <w:r w:rsidR="00A263C2">
        <w:rPr>
          <w:rFonts w:asciiTheme="majorHAnsi" w:hAnsiTheme="majorHAnsi" w:cstheme="majorHAnsi"/>
          <w:sz w:val="20"/>
        </w:rPr>
        <w:t>und so</w:t>
      </w:r>
      <w:r w:rsidR="00AC3916">
        <w:rPr>
          <w:rFonts w:asciiTheme="majorHAnsi" w:hAnsiTheme="majorHAnsi" w:cstheme="majorHAnsi"/>
          <w:sz w:val="20"/>
        </w:rPr>
        <w:t xml:space="preserve"> </w:t>
      </w:r>
      <w:r w:rsidRPr="00EF5138">
        <w:rPr>
          <w:rFonts w:asciiTheme="majorHAnsi" w:hAnsiTheme="majorHAnsi" w:cstheme="majorHAnsi"/>
          <w:sz w:val="20"/>
        </w:rPr>
        <w:t>Kunden</w:t>
      </w:r>
      <w:r w:rsidR="00E40A5F">
        <w:rPr>
          <w:rFonts w:asciiTheme="majorHAnsi" w:hAnsiTheme="majorHAnsi" w:cstheme="majorHAnsi"/>
          <w:sz w:val="20"/>
        </w:rPr>
        <w:t>potentiale</w:t>
      </w:r>
      <w:r w:rsidRPr="00EF5138">
        <w:rPr>
          <w:rFonts w:asciiTheme="majorHAnsi" w:hAnsiTheme="majorHAnsi" w:cstheme="majorHAnsi"/>
          <w:sz w:val="20"/>
        </w:rPr>
        <w:t xml:space="preserve"> </w:t>
      </w:r>
      <w:r w:rsidR="00FB6D2A">
        <w:rPr>
          <w:rFonts w:asciiTheme="majorHAnsi" w:hAnsiTheme="majorHAnsi" w:cstheme="majorHAnsi"/>
          <w:sz w:val="20"/>
        </w:rPr>
        <w:t>proaktiv zu erfüllen</w:t>
      </w:r>
      <w:r w:rsidRPr="00EF5138">
        <w:rPr>
          <w:rFonts w:asciiTheme="majorHAnsi" w:hAnsiTheme="majorHAnsi" w:cstheme="majorHAnsi"/>
          <w:sz w:val="20"/>
        </w:rPr>
        <w:t xml:space="preserve">. </w:t>
      </w:r>
    </w:p>
    <w:p w14:paraId="486B0BE0" w14:textId="77777777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</w:p>
    <w:p w14:paraId="7381E1FD" w14:textId="40360CA6" w:rsidR="00EF5138" w:rsidRP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 xml:space="preserve">„Im Fokus </w:t>
      </w:r>
      <w:r w:rsidR="003E1BE9">
        <w:rPr>
          <w:rFonts w:asciiTheme="majorHAnsi" w:hAnsiTheme="majorHAnsi" w:cstheme="majorHAnsi"/>
          <w:sz w:val="20"/>
        </w:rPr>
        <w:t xml:space="preserve">unseres Handelns </w:t>
      </w:r>
      <w:r w:rsidRPr="00EF5138">
        <w:rPr>
          <w:rFonts w:asciiTheme="majorHAnsi" w:hAnsiTheme="majorHAnsi" w:cstheme="majorHAnsi"/>
          <w:sz w:val="20"/>
        </w:rPr>
        <w:t>steht</w:t>
      </w:r>
      <w:r w:rsidR="00B74952">
        <w:rPr>
          <w:rFonts w:asciiTheme="majorHAnsi" w:hAnsiTheme="majorHAnsi" w:cstheme="majorHAnsi"/>
          <w:sz w:val="20"/>
        </w:rPr>
        <w:t xml:space="preserve"> </w:t>
      </w:r>
      <w:r w:rsidRPr="00EF5138">
        <w:rPr>
          <w:rFonts w:asciiTheme="majorHAnsi" w:hAnsiTheme="majorHAnsi" w:cstheme="majorHAnsi"/>
          <w:sz w:val="20"/>
        </w:rPr>
        <w:t>unser Markenversprechen, das unser neuer Claim „</w:t>
      </w:r>
      <w:proofErr w:type="spellStart"/>
      <w:r w:rsidR="009D19E5">
        <w:rPr>
          <w:rFonts w:asciiTheme="majorHAnsi" w:hAnsiTheme="majorHAnsi" w:cstheme="majorHAnsi"/>
          <w:i/>
          <w:iCs/>
          <w:sz w:val="20"/>
        </w:rPr>
        <w:t>m</w:t>
      </w:r>
      <w:r w:rsidRPr="00B74952">
        <w:rPr>
          <w:rFonts w:asciiTheme="majorHAnsi" w:hAnsiTheme="majorHAnsi" w:cstheme="majorHAnsi"/>
          <w:i/>
          <w:iCs/>
          <w:sz w:val="20"/>
        </w:rPr>
        <w:t>astering</w:t>
      </w:r>
      <w:proofErr w:type="spellEnd"/>
      <w:r w:rsidRPr="00B74952">
        <w:rPr>
          <w:rFonts w:asciiTheme="majorHAnsi" w:hAnsiTheme="majorHAnsi" w:cstheme="majorHAnsi"/>
          <w:i/>
          <w:iCs/>
          <w:sz w:val="20"/>
        </w:rPr>
        <w:t xml:space="preserve"> </w:t>
      </w:r>
      <w:proofErr w:type="spellStart"/>
      <w:r w:rsidRPr="00B74952">
        <w:rPr>
          <w:rFonts w:asciiTheme="majorHAnsi" w:hAnsiTheme="majorHAnsi" w:cstheme="majorHAnsi"/>
          <w:i/>
          <w:iCs/>
          <w:sz w:val="20"/>
        </w:rPr>
        <w:t>space</w:t>
      </w:r>
      <w:proofErr w:type="spellEnd"/>
      <w:r w:rsidRPr="00B74952">
        <w:rPr>
          <w:rFonts w:asciiTheme="majorHAnsi" w:hAnsiTheme="majorHAnsi" w:cstheme="majorHAnsi"/>
          <w:i/>
          <w:iCs/>
          <w:sz w:val="20"/>
        </w:rPr>
        <w:t xml:space="preserve"> and time.</w:t>
      </w:r>
      <w:r w:rsidRPr="00EF5138">
        <w:rPr>
          <w:rFonts w:asciiTheme="majorHAnsi" w:hAnsiTheme="majorHAnsi" w:cstheme="majorHAnsi"/>
          <w:sz w:val="20"/>
        </w:rPr>
        <w:t>“ gut zusammenfasst“, s</w:t>
      </w:r>
      <w:r w:rsidR="007D2BE8">
        <w:rPr>
          <w:rFonts w:asciiTheme="majorHAnsi" w:hAnsiTheme="majorHAnsi" w:cstheme="majorHAnsi"/>
          <w:sz w:val="20"/>
        </w:rPr>
        <w:t>agt</w:t>
      </w:r>
      <w:r w:rsidRPr="00EF5138">
        <w:rPr>
          <w:rFonts w:asciiTheme="majorHAnsi" w:hAnsiTheme="majorHAnsi" w:cstheme="majorHAnsi"/>
          <w:sz w:val="20"/>
        </w:rPr>
        <w:t xml:space="preserve"> Herr Jongert. „Wir sorgen dafür, dass unsere Kunden das Beste aus ihrem </w:t>
      </w:r>
      <w:r w:rsidR="00DF15BA">
        <w:rPr>
          <w:rFonts w:asciiTheme="majorHAnsi" w:hAnsiTheme="majorHAnsi" w:cstheme="majorHAnsi"/>
          <w:sz w:val="20"/>
        </w:rPr>
        <w:t>Arbeitsumfeld</w:t>
      </w:r>
      <w:r w:rsidRPr="00EF5138">
        <w:rPr>
          <w:rFonts w:asciiTheme="majorHAnsi" w:hAnsiTheme="majorHAnsi" w:cstheme="majorHAnsi"/>
          <w:sz w:val="20"/>
        </w:rPr>
        <w:t xml:space="preserve"> machen, Zeit sparen und folglich effizient arbeiten. Um das auf einem Niveau </w:t>
      </w:r>
      <w:r w:rsidR="003437E1">
        <w:rPr>
          <w:rFonts w:asciiTheme="majorHAnsi" w:hAnsiTheme="majorHAnsi" w:cstheme="majorHAnsi"/>
          <w:sz w:val="20"/>
        </w:rPr>
        <w:t xml:space="preserve">zu </w:t>
      </w:r>
      <w:r w:rsidRPr="00EF5138">
        <w:rPr>
          <w:rFonts w:asciiTheme="majorHAnsi" w:hAnsiTheme="majorHAnsi" w:cstheme="majorHAnsi"/>
          <w:sz w:val="20"/>
        </w:rPr>
        <w:t xml:space="preserve">gewährleisten, </w:t>
      </w:r>
      <w:r w:rsidR="00EA38EC">
        <w:rPr>
          <w:rFonts w:asciiTheme="majorHAnsi" w:hAnsiTheme="majorHAnsi" w:cstheme="majorHAnsi"/>
          <w:sz w:val="20"/>
        </w:rPr>
        <w:t>das</w:t>
      </w:r>
      <w:r w:rsidRPr="00EF5138">
        <w:rPr>
          <w:rFonts w:asciiTheme="majorHAnsi" w:hAnsiTheme="majorHAnsi" w:cstheme="majorHAnsi"/>
          <w:sz w:val="20"/>
        </w:rPr>
        <w:t xml:space="preserve"> unserem Anspruch als Premiumanbieter gerecht wird,</w:t>
      </w:r>
      <w:r w:rsidR="00EC3064">
        <w:rPr>
          <w:rFonts w:asciiTheme="majorHAnsi" w:hAnsiTheme="majorHAnsi" w:cstheme="majorHAnsi"/>
          <w:sz w:val="20"/>
        </w:rPr>
        <w:t xml:space="preserve"> müssen wir uns intern </w:t>
      </w:r>
      <w:r w:rsidR="008801AA">
        <w:rPr>
          <w:rFonts w:asciiTheme="majorHAnsi" w:hAnsiTheme="majorHAnsi" w:cstheme="majorHAnsi"/>
          <w:sz w:val="20"/>
        </w:rPr>
        <w:t xml:space="preserve">fortwährend </w:t>
      </w:r>
      <w:r w:rsidR="00B65CC4">
        <w:rPr>
          <w:rFonts w:asciiTheme="majorHAnsi" w:hAnsiTheme="majorHAnsi" w:cstheme="majorHAnsi"/>
          <w:sz w:val="20"/>
        </w:rPr>
        <w:t>optimieren</w:t>
      </w:r>
      <w:r w:rsidRPr="00EF5138">
        <w:rPr>
          <w:rFonts w:asciiTheme="majorHAnsi" w:hAnsiTheme="majorHAnsi" w:cstheme="majorHAnsi"/>
          <w:sz w:val="20"/>
        </w:rPr>
        <w:t xml:space="preserve">. Dieses Bestreben wird uns also </w:t>
      </w:r>
      <w:r w:rsidR="00A91928">
        <w:rPr>
          <w:rFonts w:asciiTheme="majorHAnsi" w:hAnsiTheme="majorHAnsi" w:cstheme="majorHAnsi"/>
          <w:sz w:val="20"/>
        </w:rPr>
        <w:t>weiterhin</w:t>
      </w:r>
      <w:r w:rsidRPr="00EF5138">
        <w:rPr>
          <w:rFonts w:asciiTheme="majorHAnsi" w:hAnsiTheme="majorHAnsi" w:cstheme="majorHAnsi"/>
          <w:sz w:val="20"/>
        </w:rPr>
        <w:t xml:space="preserve"> beschäftigen.“</w:t>
      </w:r>
    </w:p>
    <w:p w14:paraId="795FF63B" w14:textId="77777777" w:rsidR="00EF5138" w:rsidRDefault="00EF5138" w:rsidP="00EF5138">
      <w:pPr>
        <w:ind w:right="1417"/>
        <w:rPr>
          <w:rFonts w:asciiTheme="majorHAnsi" w:hAnsiTheme="majorHAnsi" w:cstheme="majorHAnsi"/>
          <w:sz w:val="20"/>
        </w:rPr>
      </w:pPr>
    </w:p>
    <w:p w14:paraId="3395B907" w14:textId="6598B8CB" w:rsidR="00752DE3" w:rsidRPr="00815FF4" w:rsidRDefault="00EF5138" w:rsidP="00EF5138">
      <w:pPr>
        <w:ind w:right="1417"/>
        <w:rPr>
          <w:rFonts w:asciiTheme="majorHAnsi" w:hAnsiTheme="majorHAnsi" w:cstheme="majorHAnsi"/>
          <w:sz w:val="20"/>
        </w:rPr>
      </w:pPr>
      <w:r w:rsidRPr="00EF5138">
        <w:rPr>
          <w:rFonts w:asciiTheme="majorHAnsi" w:hAnsiTheme="majorHAnsi" w:cstheme="majorHAnsi"/>
          <w:sz w:val="20"/>
        </w:rPr>
        <w:t xml:space="preserve">Für 2026 hat sich die Bott Gruppe </w:t>
      </w:r>
      <w:r w:rsidR="00D53089">
        <w:rPr>
          <w:rFonts w:asciiTheme="majorHAnsi" w:hAnsiTheme="majorHAnsi" w:cstheme="majorHAnsi"/>
          <w:sz w:val="20"/>
        </w:rPr>
        <w:t xml:space="preserve">erneut </w:t>
      </w:r>
      <w:r w:rsidRPr="00EF5138">
        <w:rPr>
          <w:rFonts w:asciiTheme="majorHAnsi" w:hAnsiTheme="majorHAnsi" w:cstheme="majorHAnsi"/>
          <w:sz w:val="20"/>
        </w:rPr>
        <w:t xml:space="preserve">ehrgeizige Ziele gesteckt. </w:t>
      </w:r>
      <w:r w:rsidR="000C7C89">
        <w:rPr>
          <w:rFonts w:asciiTheme="majorHAnsi" w:hAnsiTheme="majorHAnsi" w:cstheme="majorHAnsi"/>
          <w:sz w:val="20"/>
        </w:rPr>
        <w:t>Neue</w:t>
      </w:r>
      <w:r w:rsidR="008248AF">
        <w:rPr>
          <w:rFonts w:asciiTheme="majorHAnsi" w:hAnsiTheme="majorHAnsi" w:cstheme="majorHAnsi"/>
          <w:sz w:val="20"/>
        </w:rPr>
        <w:t xml:space="preserve"> </w:t>
      </w:r>
      <w:r w:rsidRPr="00EF5138">
        <w:rPr>
          <w:rFonts w:asciiTheme="majorHAnsi" w:hAnsiTheme="majorHAnsi" w:cstheme="majorHAnsi"/>
          <w:sz w:val="20"/>
        </w:rPr>
        <w:t xml:space="preserve">Vertriebs- und Servicestandorte in Berlin, Kopenhagen, Exeter und Lyon </w:t>
      </w:r>
      <w:r w:rsidR="008248AF">
        <w:rPr>
          <w:rFonts w:asciiTheme="majorHAnsi" w:hAnsiTheme="majorHAnsi" w:cstheme="majorHAnsi"/>
          <w:sz w:val="20"/>
        </w:rPr>
        <w:t>stehen in den Startlöchern</w:t>
      </w:r>
      <w:r w:rsidRPr="00EF5138">
        <w:rPr>
          <w:rFonts w:asciiTheme="majorHAnsi" w:hAnsiTheme="majorHAnsi" w:cstheme="majorHAnsi"/>
          <w:sz w:val="20"/>
        </w:rPr>
        <w:t xml:space="preserve">. Hinzu kommt das kontinuierlich starke Wachstum der </w:t>
      </w:r>
      <w:r w:rsidRPr="00EF5138">
        <w:rPr>
          <w:rFonts w:asciiTheme="majorHAnsi" w:hAnsiTheme="majorHAnsi" w:cstheme="majorHAnsi"/>
          <w:sz w:val="20"/>
        </w:rPr>
        <w:lastRenderedPageBreak/>
        <w:t xml:space="preserve">Gruppe auf dem amerikanischen Markt, </w:t>
      </w:r>
      <w:r w:rsidR="007E06CC">
        <w:rPr>
          <w:rFonts w:asciiTheme="majorHAnsi" w:hAnsiTheme="majorHAnsi" w:cstheme="majorHAnsi"/>
          <w:sz w:val="20"/>
        </w:rPr>
        <w:t xml:space="preserve">wo man sich </w:t>
      </w:r>
      <w:r w:rsidR="00994BAA">
        <w:rPr>
          <w:rFonts w:asciiTheme="majorHAnsi" w:hAnsiTheme="majorHAnsi" w:cstheme="majorHAnsi"/>
          <w:sz w:val="20"/>
        </w:rPr>
        <w:t>mit Bedacht weiterentwickel</w:t>
      </w:r>
      <w:r w:rsidR="007E06CC">
        <w:rPr>
          <w:rFonts w:asciiTheme="majorHAnsi" w:hAnsiTheme="majorHAnsi" w:cstheme="majorHAnsi"/>
          <w:sz w:val="20"/>
        </w:rPr>
        <w:t>n will</w:t>
      </w:r>
      <w:r w:rsidRPr="00EF5138">
        <w:rPr>
          <w:rFonts w:asciiTheme="majorHAnsi" w:hAnsiTheme="majorHAnsi" w:cstheme="majorHAnsi"/>
          <w:sz w:val="20"/>
        </w:rPr>
        <w:t xml:space="preserve">. Einige der regionalen Standorte rund um Gaildorf stoßen zudem erneut an ihre Kapazitätsgrenzen und müssen künftig </w:t>
      </w:r>
      <w:r w:rsidR="002B02B7">
        <w:rPr>
          <w:rFonts w:asciiTheme="majorHAnsi" w:hAnsiTheme="majorHAnsi" w:cstheme="majorHAnsi"/>
          <w:sz w:val="20"/>
        </w:rPr>
        <w:t>erweitert</w:t>
      </w:r>
      <w:r w:rsidRPr="00EF5138">
        <w:rPr>
          <w:rFonts w:asciiTheme="majorHAnsi" w:hAnsiTheme="majorHAnsi" w:cstheme="majorHAnsi"/>
          <w:sz w:val="20"/>
        </w:rPr>
        <w:t xml:space="preserve"> werden. „Bei al</w:t>
      </w:r>
      <w:r w:rsidR="00287312">
        <w:rPr>
          <w:rFonts w:asciiTheme="majorHAnsi" w:hAnsiTheme="majorHAnsi" w:cstheme="majorHAnsi"/>
          <w:sz w:val="20"/>
        </w:rPr>
        <w:t>l</w:t>
      </w:r>
      <w:r w:rsidR="00E04D66">
        <w:rPr>
          <w:rFonts w:asciiTheme="majorHAnsi" w:hAnsiTheme="majorHAnsi" w:cstheme="majorHAnsi"/>
          <w:sz w:val="20"/>
        </w:rPr>
        <w:t xml:space="preserve"> </w:t>
      </w:r>
      <w:r w:rsidR="00A130DE">
        <w:rPr>
          <w:rFonts w:asciiTheme="majorHAnsi" w:hAnsiTheme="majorHAnsi" w:cstheme="majorHAnsi"/>
          <w:sz w:val="20"/>
        </w:rPr>
        <w:t>diesen</w:t>
      </w:r>
      <w:r w:rsidRPr="00EF5138">
        <w:rPr>
          <w:rFonts w:asciiTheme="majorHAnsi" w:hAnsiTheme="majorHAnsi" w:cstheme="majorHAnsi"/>
          <w:sz w:val="20"/>
        </w:rPr>
        <w:t xml:space="preserve"> Ambitionen </w:t>
      </w:r>
      <w:r w:rsidR="00E04D66">
        <w:rPr>
          <w:rFonts w:asciiTheme="majorHAnsi" w:hAnsiTheme="majorHAnsi" w:cstheme="majorHAnsi"/>
          <w:sz w:val="20"/>
        </w:rPr>
        <w:t>sind wir uns bewusst</w:t>
      </w:r>
      <w:r w:rsidRPr="00EF5138">
        <w:rPr>
          <w:rFonts w:asciiTheme="majorHAnsi" w:hAnsiTheme="majorHAnsi" w:cstheme="majorHAnsi"/>
          <w:sz w:val="20"/>
        </w:rPr>
        <w:t xml:space="preserve">, dass </w:t>
      </w:r>
      <w:r w:rsidR="001E11C9">
        <w:rPr>
          <w:rFonts w:asciiTheme="majorHAnsi" w:hAnsiTheme="majorHAnsi" w:cstheme="majorHAnsi"/>
          <w:sz w:val="20"/>
        </w:rPr>
        <w:t xml:space="preserve">unsere </w:t>
      </w:r>
      <w:r w:rsidRPr="00EF5138">
        <w:rPr>
          <w:rFonts w:asciiTheme="majorHAnsi" w:hAnsiTheme="majorHAnsi" w:cstheme="majorHAnsi"/>
          <w:sz w:val="20"/>
        </w:rPr>
        <w:t xml:space="preserve">loyale Belegschaft </w:t>
      </w:r>
      <w:r w:rsidR="00EC4E7C">
        <w:rPr>
          <w:rFonts w:asciiTheme="majorHAnsi" w:hAnsiTheme="majorHAnsi" w:cstheme="majorHAnsi"/>
          <w:sz w:val="20"/>
        </w:rPr>
        <w:t>maßgeblich für unseren Erfolg ist</w:t>
      </w:r>
      <w:r w:rsidR="00FE0A5B">
        <w:rPr>
          <w:rFonts w:asciiTheme="majorHAnsi" w:hAnsiTheme="majorHAnsi" w:cstheme="majorHAnsi"/>
          <w:sz w:val="20"/>
        </w:rPr>
        <w:t>“, so Herr Jongert. „</w:t>
      </w:r>
      <w:r w:rsidRPr="00EF5138">
        <w:rPr>
          <w:rFonts w:asciiTheme="majorHAnsi" w:hAnsiTheme="majorHAnsi" w:cstheme="majorHAnsi"/>
          <w:sz w:val="20"/>
        </w:rPr>
        <w:t xml:space="preserve">Unsere Pläne </w:t>
      </w:r>
      <w:r w:rsidR="00FE0A5B" w:rsidRPr="00815FF4">
        <w:rPr>
          <w:rFonts w:asciiTheme="majorHAnsi" w:hAnsiTheme="majorHAnsi" w:cstheme="majorHAnsi"/>
          <w:sz w:val="20"/>
        </w:rPr>
        <w:t>sollen</w:t>
      </w:r>
      <w:r w:rsidRPr="00815FF4">
        <w:rPr>
          <w:rFonts w:asciiTheme="majorHAnsi" w:hAnsiTheme="majorHAnsi" w:cstheme="majorHAnsi"/>
          <w:sz w:val="20"/>
        </w:rPr>
        <w:t xml:space="preserve"> daher sowohl unseren Mitarbeitenden z</w:t>
      </w:r>
      <w:r w:rsidR="00560B0E" w:rsidRPr="00815FF4">
        <w:rPr>
          <w:rFonts w:asciiTheme="majorHAnsi" w:hAnsiTheme="majorHAnsi" w:cstheme="majorHAnsi"/>
          <w:sz w:val="20"/>
        </w:rPr>
        <w:t>u</w:t>
      </w:r>
      <w:r w:rsidR="00295BC4" w:rsidRPr="00815FF4">
        <w:rPr>
          <w:rFonts w:asciiTheme="majorHAnsi" w:hAnsiTheme="majorHAnsi" w:cstheme="majorHAnsi"/>
          <w:sz w:val="20"/>
        </w:rPr>
        <w:t>gute</w:t>
      </w:r>
      <w:r w:rsidRPr="00815FF4">
        <w:rPr>
          <w:rFonts w:asciiTheme="majorHAnsi" w:hAnsiTheme="majorHAnsi" w:cstheme="majorHAnsi"/>
          <w:sz w:val="20"/>
        </w:rPr>
        <w:t>kommen als auch zusätzliche Arbeitsplätze in</w:t>
      </w:r>
      <w:r w:rsidR="005D295E" w:rsidRPr="00815FF4">
        <w:rPr>
          <w:rFonts w:asciiTheme="majorHAnsi" w:hAnsiTheme="majorHAnsi" w:cstheme="majorHAnsi"/>
          <w:sz w:val="20"/>
        </w:rPr>
        <w:t xml:space="preserve"> den</w:t>
      </w:r>
      <w:r w:rsidRPr="00815FF4">
        <w:rPr>
          <w:rFonts w:asciiTheme="majorHAnsi" w:hAnsiTheme="majorHAnsi" w:cstheme="majorHAnsi"/>
          <w:sz w:val="20"/>
        </w:rPr>
        <w:t xml:space="preserve"> Region</w:t>
      </w:r>
      <w:r w:rsidR="005D295E" w:rsidRPr="00815FF4">
        <w:rPr>
          <w:rFonts w:asciiTheme="majorHAnsi" w:hAnsiTheme="majorHAnsi" w:cstheme="majorHAnsi"/>
          <w:sz w:val="20"/>
        </w:rPr>
        <w:t>en unserer Standorte</w:t>
      </w:r>
      <w:r w:rsidRPr="00815FF4">
        <w:rPr>
          <w:rFonts w:asciiTheme="majorHAnsi" w:hAnsiTheme="majorHAnsi" w:cstheme="majorHAnsi"/>
          <w:sz w:val="20"/>
        </w:rPr>
        <w:t xml:space="preserve"> schaffen</w:t>
      </w:r>
      <w:r w:rsidR="00FE0A5B" w:rsidRPr="00815FF4">
        <w:rPr>
          <w:rFonts w:asciiTheme="majorHAnsi" w:hAnsiTheme="majorHAnsi" w:cstheme="majorHAnsi"/>
          <w:sz w:val="20"/>
        </w:rPr>
        <w:t>.</w:t>
      </w:r>
      <w:r w:rsidRPr="00815FF4">
        <w:rPr>
          <w:rFonts w:asciiTheme="majorHAnsi" w:hAnsiTheme="majorHAnsi" w:cstheme="majorHAnsi"/>
          <w:sz w:val="20"/>
        </w:rPr>
        <w:t>“</w:t>
      </w:r>
    </w:p>
    <w:p w14:paraId="11E81667" w14:textId="77777777" w:rsidR="00752DE3" w:rsidRPr="00815FF4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573628EF" w14:textId="12085085" w:rsidR="0028482D" w:rsidRPr="00815FF4" w:rsidRDefault="0028482D" w:rsidP="0028482D">
      <w:pPr>
        <w:ind w:right="1417"/>
        <w:rPr>
          <w:rFonts w:asciiTheme="majorHAnsi" w:hAnsiTheme="majorHAnsi" w:cstheme="majorHAnsi"/>
          <w:sz w:val="20"/>
          <w:lang w:val="en-US"/>
        </w:rPr>
      </w:pPr>
      <w:r w:rsidRPr="00815FF4">
        <w:rPr>
          <w:rFonts w:asciiTheme="majorHAnsi" w:hAnsiTheme="majorHAnsi" w:cstheme="majorHAnsi"/>
          <w:sz w:val="20"/>
          <w:lang w:val="en-US"/>
        </w:rPr>
        <w:t xml:space="preserve">- </w:t>
      </w:r>
      <w:r w:rsidR="00815FF4" w:rsidRPr="00815FF4">
        <w:rPr>
          <w:rFonts w:asciiTheme="majorHAnsi" w:hAnsiTheme="majorHAnsi" w:cstheme="majorHAnsi"/>
          <w:sz w:val="20"/>
          <w:lang w:val="en-US"/>
        </w:rPr>
        <w:t>19</w:t>
      </w:r>
      <w:r w:rsidRPr="00815FF4">
        <w:rPr>
          <w:rFonts w:asciiTheme="majorHAnsi" w:hAnsiTheme="majorHAnsi" w:cstheme="majorHAnsi"/>
          <w:sz w:val="20"/>
          <w:lang w:val="en-US"/>
        </w:rPr>
        <w:t xml:space="preserve">. </w:t>
      </w:r>
      <w:proofErr w:type="spellStart"/>
      <w:r w:rsidR="00815FF4" w:rsidRPr="00815FF4">
        <w:rPr>
          <w:rFonts w:asciiTheme="majorHAnsi" w:hAnsiTheme="majorHAnsi" w:cstheme="majorHAnsi"/>
          <w:sz w:val="20"/>
          <w:lang w:val="en-US"/>
        </w:rPr>
        <w:t>Januar</w:t>
      </w:r>
      <w:proofErr w:type="spellEnd"/>
      <w:r w:rsidRPr="00815FF4">
        <w:rPr>
          <w:rFonts w:asciiTheme="majorHAnsi" w:hAnsiTheme="majorHAnsi" w:cstheme="majorHAnsi"/>
          <w:sz w:val="20"/>
          <w:lang w:val="en-US"/>
        </w:rPr>
        <w:t xml:space="preserve"> 2026 -</w:t>
      </w:r>
    </w:p>
    <w:p w14:paraId="39218D4A" w14:textId="77777777" w:rsidR="0028482D" w:rsidRPr="00815FF4" w:rsidRDefault="0028482D" w:rsidP="007C49B4">
      <w:pPr>
        <w:ind w:right="1417"/>
        <w:rPr>
          <w:rFonts w:asciiTheme="majorHAnsi" w:hAnsiTheme="majorHAnsi" w:cstheme="majorHAnsi"/>
          <w:sz w:val="20"/>
        </w:rPr>
      </w:pPr>
    </w:p>
    <w:p w14:paraId="177C86D9" w14:textId="77777777" w:rsidR="004656E8" w:rsidRPr="00815FF4" w:rsidRDefault="004656E8" w:rsidP="007C49B4">
      <w:pPr>
        <w:ind w:right="1417"/>
        <w:rPr>
          <w:rFonts w:asciiTheme="majorHAnsi" w:hAnsiTheme="majorHAnsi" w:cstheme="majorHAnsi"/>
          <w:sz w:val="20"/>
        </w:rPr>
      </w:pPr>
    </w:p>
    <w:p w14:paraId="3A0FF9FB" w14:textId="4704F237" w:rsidR="00283537" w:rsidRPr="00815FF4" w:rsidRDefault="00283537" w:rsidP="007C49B4">
      <w:pPr>
        <w:ind w:right="1417"/>
        <w:rPr>
          <w:rFonts w:asciiTheme="majorHAnsi" w:hAnsiTheme="majorHAnsi" w:cstheme="majorHAnsi"/>
          <w:sz w:val="18"/>
          <w:szCs w:val="18"/>
        </w:rPr>
      </w:pPr>
      <w:r w:rsidRPr="00815FF4">
        <w:rPr>
          <w:rFonts w:asciiTheme="majorHAnsi" w:hAnsiTheme="majorHAnsi" w:cstheme="majorHAnsi"/>
          <w:sz w:val="18"/>
          <w:szCs w:val="18"/>
        </w:rPr>
        <w:t>Bildtexte:</w:t>
      </w:r>
    </w:p>
    <w:p w14:paraId="79761ED5" w14:textId="77777777" w:rsidR="004656E8" w:rsidRPr="00815FF4" w:rsidRDefault="004656E8" w:rsidP="007C49B4">
      <w:pPr>
        <w:ind w:right="1417"/>
        <w:rPr>
          <w:rFonts w:asciiTheme="majorHAnsi" w:hAnsiTheme="majorHAnsi" w:cstheme="majorHAnsi"/>
          <w:sz w:val="18"/>
          <w:szCs w:val="18"/>
        </w:rPr>
      </w:pPr>
    </w:p>
    <w:p w14:paraId="08396495" w14:textId="05EEAF81" w:rsidR="00283537" w:rsidRPr="006C3226" w:rsidRDefault="007E7E1E" w:rsidP="00283537">
      <w:pPr>
        <w:pStyle w:val="Listenabsatz"/>
        <w:numPr>
          <w:ilvl w:val="0"/>
          <w:numId w:val="33"/>
        </w:numPr>
        <w:ind w:right="1417"/>
        <w:rPr>
          <w:rFonts w:asciiTheme="majorHAnsi" w:hAnsiTheme="majorHAnsi" w:cstheme="majorHAnsi"/>
          <w:sz w:val="18"/>
          <w:szCs w:val="18"/>
        </w:rPr>
      </w:pPr>
      <w:r w:rsidRPr="00815FF4">
        <w:rPr>
          <w:rFonts w:asciiTheme="majorHAnsi" w:hAnsiTheme="majorHAnsi" w:cstheme="majorHAnsi"/>
          <w:sz w:val="18"/>
          <w:szCs w:val="18"/>
        </w:rPr>
        <w:t xml:space="preserve">Der neue </w:t>
      </w:r>
      <w:r w:rsidR="004656E8" w:rsidRPr="00815FF4">
        <w:rPr>
          <w:rFonts w:asciiTheme="majorHAnsi" w:hAnsiTheme="majorHAnsi" w:cstheme="majorHAnsi"/>
          <w:sz w:val="18"/>
          <w:szCs w:val="18"/>
        </w:rPr>
        <w:t>Claim</w:t>
      </w:r>
      <w:r w:rsidR="00D8409B" w:rsidRPr="00815FF4">
        <w:rPr>
          <w:rFonts w:asciiTheme="majorHAnsi" w:hAnsiTheme="majorHAnsi" w:cstheme="majorHAnsi"/>
          <w:sz w:val="18"/>
          <w:szCs w:val="18"/>
        </w:rPr>
        <w:t xml:space="preserve"> </w:t>
      </w:r>
      <w:r w:rsidR="003C694D" w:rsidRPr="00815FF4">
        <w:rPr>
          <w:rFonts w:asciiTheme="majorHAnsi" w:hAnsiTheme="majorHAnsi" w:cstheme="majorHAnsi"/>
          <w:sz w:val="18"/>
          <w:szCs w:val="18"/>
        </w:rPr>
        <w:t>„</w:t>
      </w:r>
      <w:proofErr w:type="spellStart"/>
      <w:r w:rsidR="003C694D" w:rsidRPr="00815FF4">
        <w:rPr>
          <w:rFonts w:asciiTheme="majorHAnsi" w:hAnsiTheme="majorHAnsi" w:cstheme="majorHAnsi"/>
          <w:i/>
          <w:iCs/>
          <w:sz w:val="18"/>
          <w:szCs w:val="18"/>
        </w:rPr>
        <w:t>mastering</w:t>
      </w:r>
      <w:proofErr w:type="spellEnd"/>
      <w:r w:rsidR="003C694D" w:rsidRPr="00815FF4">
        <w:rPr>
          <w:rFonts w:asciiTheme="majorHAnsi" w:hAnsiTheme="majorHAnsi" w:cstheme="majorHAnsi"/>
          <w:i/>
          <w:iCs/>
          <w:sz w:val="18"/>
          <w:szCs w:val="18"/>
        </w:rPr>
        <w:t xml:space="preserve"> </w:t>
      </w:r>
      <w:proofErr w:type="spellStart"/>
      <w:r w:rsidR="003C694D" w:rsidRPr="00815FF4">
        <w:rPr>
          <w:rFonts w:asciiTheme="majorHAnsi" w:hAnsiTheme="majorHAnsi" w:cstheme="majorHAnsi"/>
          <w:i/>
          <w:iCs/>
          <w:sz w:val="18"/>
          <w:szCs w:val="18"/>
        </w:rPr>
        <w:t>space</w:t>
      </w:r>
      <w:proofErr w:type="spellEnd"/>
      <w:r w:rsidR="003C694D" w:rsidRPr="00815FF4">
        <w:rPr>
          <w:rFonts w:asciiTheme="majorHAnsi" w:hAnsiTheme="majorHAnsi" w:cstheme="majorHAnsi"/>
          <w:i/>
          <w:iCs/>
          <w:sz w:val="18"/>
          <w:szCs w:val="18"/>
        </w:rPr>
        <w:t xml:space="preserve"> and time.</w:t>
      </w:r>
      <w:r w:rsidR="003C694D" w:rsidRPr="00815FF4">
        <w:rPr>
          <w:rFonts w:asciiTheme="majorHAnsi" w:hAnsiTheme="majorHAnsi" w:cstheme="majorHAnsi"/>
          <w:sz w:val="18"/>
          <w:szCs w:val="18"/>
        </w:rPr>
        <w:t>”</w:t>
      </w:r>
      <w:r w:rsidR="009D19E5" w:rsidRPr="00815FF4">
        <w:rPr>
          <w:rFonts w:asciiTheme="majorHAnsi" w:hAnsiTheme="majorHAnsi" w:cstheme="majorHAnsi"/>
          <w:sz w:val="18"/>
          <w:szCs w:val="18"/>
        </w:rPr>
        <w:t xml:space="preserve"> steht </w:t>
      </w:r>
      <w:r w:rsidR="00D92863" w:rsidRPr="00815FF4">
        <w:rPr>
          <w:rFonts w:asciiTheme="majorHAnsi" w:hAnsiTheme="majorHAnsi" w:cstheme="majorHAnsi"/>
          <w:sz w:val="18"/>
          <w:szCs w:val="18"/>
        </w:rPr>
        <w:t xml:space="preserve">für die Optimierung </w:t>
      </w:r>
      <w:r w:rsidR="00066556" w:rsidRPr="00815FF4">
        <w:rPr>
          <w:rFonts w:asciiTheme="majorHAnsi" w:hAnsiTheme="majorHAnsi" w:cstheme="majorHAnsi"/>
          <w:sz w:val="18"/>
          <w:szCs w:val="18"/>
        </w:rPr>
        <w:t>v</w:t>
      </w:r>
      <w:r w:rsidR="00D8409B" w:rsidRPr="00815FF4">
        <w:rPr>
          <w:rFonts w:asciiTheme="majorHAnsi" w:hAnsiTheme="majorHAnsi" w:cstheme="majorHAnsi"/>
          <w:sz w:val="18"/>
          <w:szCs w:val="18"/>
        </w:rPr>
        <w:t xml:space="preserve">on Arbeitsräumen durch </w:t>
      </w:r>
      <w:r w:rsidR="003E119A" w:rsidRPr="00815FF4">
        <w:rPr>
          <w:rFonts w:asciiTheme="majorHAnsi" w:hAnsiTheme="majorHAnsi" w:cstheme="majorHAnsi"/>
          <w:sz w:val="18"/>
          <w:szCs w:val="18"/>
        </w:rPr>
        <w:t>Lösungen der</w:t>
      </w:r>
      <w:r w:rsidR="00D8409B" w:rsidRPr="00815FF4">
        <w:rPr>
          <w:rFonts w:asciiTheme="majorHAnsi" w:hAnsiTheme="majorHAnsi" w:cstheme="majorHAnsi"/>
          <w:sz w:val="18"/>
          <w:szCs w:val="18"/>
        </w:rPr>
        <w:t xml:space="preserve"> Bott Gruppe</w:t>
      </w:r>
      <w:r w:rsidR="007C1497" w:rsidRPr="006C3226">
        <w:rPr>
          <w:rFonts w:asciiTheme="majorHAnsi" w:hAnsiTheme="majorHAnsi" w:cstheme="majorHAnsi"/>
          <w:sz w:val="18"/>
          <w:szCs w:val="18"/>
        </w:rPr>
        <w:t>.</w:t>
      </w:r>
      <w:r w:rsidR="008C3C84" w:rsidRPr="006C3226">
        <w:rPr>
          <w:rFonts w:asciiTheme="majorHAnsi" w:hAnsiTheme="majorHAnsi" w:cstheme="majorHAnsi"/>
          <w:sz w:val="18"/>
          <w:szCs w:val="18"/>
        </w:rPr>
        <w:t xml:space="preserve"> </w:t>
      </w:r>
      <w:r w:rsidR="00A57536" w:rsidRPr="006C3226">
        <w:rPr>
          <w:rFonts w:asciiTheme="majorHAnsi" w:hAnsiTheme="majorHAnsi" w:cstheme="majorHAnsi"/>
          <w:sz w:val="18"/>
          <w:szCs w:val="18"/>
        </w:rPr>
        <w:t xml:space="preserve">Vorhandener </w:t>
      </w:r>
      <w:r w:rsidR="008C3C84" w:rsidRPr="006C3226">
        <w:rPr>
          <w:rFonts w:asciiTheme="majorHAnsi" w:hAnsiTheme="majorHAnsi" w:cstheme="majorHAnsi"/>
          <w:sz w:val="18"/>
          <w:szCs w:val="18"/>
        </w:rPr>
        <w:t>Stauraum</w:t>
      </w:r>
      <w:r w:rsidR="00DD37AE" w:rsidRPr="006C3226">
        <w:rPr>
          <w:rFonts w:asciiTheme="majorHAnsi" w:hAnsiTheme="majorHAnsi" w:cstheme="majorHAnsi"/>
          <w:sz w:val="18"/>
          <w:szCs w:val="18"/>
        </w:rPr>
        <w:t xml:space="preserve"> soll </w:t>
      </w:r>
      <w:r w:rsidR="008A0335" w:rsidRPr="006C3226">
        <w:rPr>
          <w:rFonts w:asciiTheme="majorHAnsi" w:hAnsiTheme="majorHAnsi" w:cstheme="majorHAnsi"/>
          <w:sz w:val="18"/>
          <w:szCs w:val="18"/>
        </w:rPr>
        <w:t xml:space="preserve">ideal </w:t>
      </w:r>
      <w:r w:rsidR="008C3C84" w:rsidRPr="006C3226">
        <w:rPr>
          <w:rFonts w:asciiTheme="majorHAnsi" w:hAnsiTheme="majorHAnsi" w:cstheme="majorHAnsi"/>
          <w:sz w:val="18"/>
          <w:szCs w:val="18"/>
        </w:rPr>
        <w:t>genutzt</w:t>
      </w:r>
      <w:r w:rsidR="00A57536" w:rsidRPr="006C3226">
        <w:rPr>
          <w:rFonts w:asciiTheme="majorHAnsi" w:hAnsiTheme="majorHAnsi" w:cstheme="majorHAnsi"/>
          <w:sz w:val="18"/>
          <w:szCs w:val="18"/>
        </w:rPr>
        <w:t xml:space="preserve">, </w:t>
      </w:r>
      <w:r w:rsidR="000371A7" w:rsidRPr="006C3226">
        <w:rPr>
          <w:rFonts w:asciiTheme="majorHAnsi" w:hAnsiTheme="majorHAnsi" w:cstheme="majorHAnsi"/>
          <w:sz w:val="18"/>
          <w:szCs w:val="18"/>
        </w:rPr>
        <w:t xml:space="preserve">Arbeitsprozesse </w:t>
      </w:r>
      <w:r w:rsidR="002902AC" w:rsidRPr="006C3226">
        <w:rPr>
          <w:rFonts w:asciiTheme="majorHAnsi" w:hAnsiTheme="majorHAnsi" w:cstheme="majorHAnsi"/>
          <w:sz w:val="18"/>
          <w:szCs w:val="18"/>
        </w:rPr>
        <w:t>zeitsparen</w:t>
      </w:r>
      <w:r w:rsidR="005552AC" w:rsidRPr="006C3226">
        <w:rPr>
          <w:rFonts w:asciiTheme="majorHAnsi" w:hAnsiTheme="majorHAnsi" w:cstheme="majorHAnsi"/>
          <w:sz w:val="18"/>
          <w:szCs w:val="18"/>
        </w:rPr>
        <w:t xml:space="preserve">d gestaltet </w:t>
      </w:r>
      <w:r w:rsidR="000371A7" w:rsidRPr="006C3226">
        <w:rPr>
          <w:rFonts w:asciiTheme="majorHAnsi" w:hAnsiTheme="majorHAnsi" w:cstheme="majorHAnsi"/>
          <w:sz w:val="18"/>
          <w:szCs w:val="18"/>
        </w:rPr>
        <w:t>werden.</w:t>
      </w:r>
    </w:p>
    <w:p w14:paraId="73A24A08" w14:textId="77777777" w:rsidR="0028482D" w:rsidRPr="006C3226" w:rsidRDefault="0028482D" w:rsidP="0028482D">
      <w:pPr>
        <w:pStyle w:val="Listenabsatz"/>
        <w:ind w:right="1417"/>
        <w:rPr>
          <w:rFonts w:asciiTheme="majorHAnsi" w:hAnsiTheme="majorHAnsi" w:cstheme="majorHAnsi"/>
          <w:sz w:val="18"/>
          <w:szCs w:val="18"/>
        </w:rPr>
      </w:pPr>
    </w:p>
    <w:p w14:paraId="5CC53B27" w14:textId="1A4B85AA" w:rsidR="00617693" w:rsidRPr="006C3226" w:rsidRDefault="00617693" w:rsidP="00283537">
      <w:pPr>
        <w:pStyle w:val="Listenabsatz"/>
        <w:numPr>
          <w:ilvl w:val="0"/>
          <w:numId w:val="33"/>
        </w:numPr>
        <w:ind w:right="1417"/>
        <w:rPr>
          <w:rFonts w:asciiTheme="majorHAnsi" w:hAnsiTheme="majorHAnsi" w:cstheme="majorHAnsi"/>
          <w:sz w:val="18"/>
          <w:szCs w:val="18"/>
        </w:rPr>
      </w:pPr>
      <w:r w:rsidRPr="006C3226">
        <w:rPr>
          <w:rFonts w:asciiTheme="majorHAnsi" w:hAnsiTheme="majorHAnsi" w:cstheme="majorHAnsi"/>
          <w:sz w:val="18"/>
          <w:szCs w:val="18"/>
        </w:rPr>
        <w:t xml:space="preserve">Jan Willem Jongert, Geschäftsführer und Sprecher der Geschäftsführung der Bott Gruppe, </w:t>
      </w:r>
      <w:r w:rsidR="0031346D" w:rsidRPr="006C3226">
        <w:rPr>
          <w:rFonts w:asciiTheme="majorHAnsi" w:hAnsiTheme="majorHAnsi" w:cstheme="majorHAnsi"/>
          <w:sz w:val="18"/>
          <w:szCs w:val="18"/>
        </w:rPr>
        <w:t>will mit dem Ansatz als Gesamtdienstleister</w:t>
      </w:r>
      <w:r w:rsidR="009835E2" w:rsidRPr="006C3226">
        <w:rPr>
          <w:rFonts w:asciiTheme="majorHAnsi" w:hAnsiTheme="majorHAnsi" w:cstheme="majorHAnsi"/>
          <w:sz w:val="18"/>
          <w:szCs w:val="18"/>
        </w:rPr>
        <w:t xml:space="preserve"> neue Kundenpotenziale aufdecken und erfüllen.</w:t>
      </w:r>
    </w:p>
    <w:p w14:paraId="20054F88" w14:textId="77777777" w:rsidR="00283537" w:rsidRPr="0066798B" w:rsidRDefault="00283537" w:rsidP="007C49B4">
      <w:pPr>
        <w:ind w:right="1417"/>
        <w:rPr>
          <w:rFonts w:asciiTheme="majorHAnsi" w:hAnsiTheme="majorHAnsi" w:cstheme="majorHAnsi"/>
          <w:sz w:val="20"/>
        </w:rPr>
      </w:pPr>
    </w:p>
    <w:sectPr w:rsidR="00283537" w:rsidRPr="0066798B" w:rsidSect="00D11FDF">
      <w:headerReference w:type="default" r:id="rId13"/>
      <w:footerReference w:type="default" r:id="rId14"/>
      <w:pgSz w:w="11906" w:h="16838"/>
      <w:pgMar w:top="2835" w:right="2267" w:bottom="1134" w:left="1134" w:header="34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91499D" w14:textId="77777777" w:rsidR="003C73F5" w:rsidRDefault="003C73F5">
      <w:r>
        <w:separator/>
      </w:r>
    </w:p>
  </w:endnote>
  <w:endnote w:type="continuationSeparator" w:id="0">
    <w:p w14:paraId="3426E4DC" w14:textId="77777777" w:rsidR="003C73F5" w:rsidRDefault="003C73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">
    <w:altName w:val="Kartika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062F07" w14:textId="77777777" w:rsidR="008A1AD6" w:rsidRDefault="008A1AD6">
    <w:pPr>
      <w:pStyle w:val="Fuzeile"/>
    </w:pPr>
    <w:r>
      <w:rPr>
        <w:rFonts w:ascii="Times New Roman" w:hAnsi="Times New Roman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5F1A744" wp14:editId="52AAE45F">
              <wp:simplePos x="0" y="0"/>
              <wp:positionH relativeFrom="column">
                <wp:posOffset>4918710</wp:posOffset>
              </wp:positionH>
              <wp:positionV relativeFrom="paragraph">
                <wp:posOffset>-1958235</wp:posOffset>
              </wp:positionV>
              <wp:extent cx="1603375" cy="1593850"/>
              <wp:effectExtent l="0" t="0" r="0" b="6350"/>
              <wp:wrapNone/>
              <wp:docPr id="3" name="Rechteck 3"/>
              <wp:cNvGraphicFramePr>
                <a:graphicFrameLocks xmlns:a="http://schemas.openxmlformats.org/drawingml/2006/main" noGrp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Grp="1"/>
                    </wps:cNvSpPr>
                    <wps:spPr>
                      <a:xfrm>
                        <a:off x="0" y="0"/>
                        <a:ext cx="1603375" cy="15938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txbx>
                      <w:txbxContent>
                        <w:p w14:paraId="0107F658" w14:textId="60916428" w:rsidR="008A1AD6" w:rsidRDefault="008A1AD6" w:rsidP="008A1AD6">
                          <w:pPr>
                            <w:pStyle w:val="StandardWeb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 xml:space="preserve">Für Fragen und Bildmaterial 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steht Ihnen zur Verfügung: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Cs w:val="20"/>
                            </w:rPr>
                            <w:t>Bott GmbH &amp; Co. KG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Bahnstraße 17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74405 Gaildorf, Germany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www.bott.de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Michael Kyburz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Telefon: +49 (0) 7971 251-189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Telefax: +49 (0) 7971 251-295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michael.kyburz@bott.</w:t>
                          </w:r>
                          <w:r w:rsidR="007E166B"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com</w:t>
                          </w:r>
                        </w:p>
                      </w:txbxContent>
                    </wps:txbx>
                    <wps:bodyPr vert="horz" wrap="square" lIns="91440" tIns="45720" rIns="91440" bIns="45720" rtlCol="0" anchor="ctr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F1A744" id="Rechteck 3" o:spid="_x0000_s1026" style="position:absolute;margin-left:387.3pt;margin-top:-154.2pt;width:126.25pt;height:125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" fillcolor="#d8d8d8 [2732]" stroked="f">
              <o:lock v:ext="edit" grouping="t"/>
              <v:textbox>
                <w:txbxContent>
                  <w:p w14:paraId="0107F658" w14:textId="60916428" w:rsidR="008A1AD6" w:rsidRDefault="008A1AD6" w:rsidP="008A1AD6">
                    <w:pPr>
                      <w:pStyle w:val="StandardWeb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t xml:space="preserve">Für Fragen und Bildmaterial 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steht Ihnen zur Verfügung: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Cs w:val="20"/>
                      </w:rPr>
                      <w:t>Bott GmbH &amp; Co. KG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Bahnstraße 17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74405 Gaildorf, Germany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www.bott.de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Michael Kyburz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Telefon: +49 (0) 7971 251-189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Telefax: +49 (0) 7971 251-295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michael.kyburz@bott.</w:t>
                    </w:r>
                    <w:r w:rsidR="007E166B"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com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727D50" w14:textId="77777777" w:rsidR="003C73F5" w:rsidRDefault="003C73F5">
      <w:r>
        <w:separator/>
      </w:r>
    </w:p>
  </w:footnote>
  <w:footnote w:type="continuationSeparator" w:id="0">
    <w:p w14:paraId="019EB638" w14:textId="77777777" w:rsidR="003C73F5" w:rsidRDefault="003C73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902433" w14:textId="77777777" w:rsidR="00D11FDF" w:rsidRDefault="000863A1">
    <w:pPr>
      <w:pStyle w:val="Kopfzeile"/>
    </w:pPr>
    <w:r w:rsidRPr="000863A1">
      <w:rPr>
        <w:noProof/>
      </w:rPr>
      <w:drawing>
        <wp:anchor distT="0" distB="0" distL="114300" distR="114300" simplePos="0" relativeHeight="251658240" behindDoc="0" locked="0" layoutInCell="1" allowOverlap="1" wp14:anchorId="3B90AD84" wp14:editId="385D7F83">
          <wp:simplePos x="0" y="0"/>
          <wp:positionH relativeFrom="page">
            <wp:align>left</wp:align>
          </wp:positionH>
          <wp:positionV relativeFrom="paragraph">
            <wp:posOffset>-219075</wp:posOffset>
          </wp:positionV>
          <wp:extent cx="7560000" cy="893333"/>
          <wp:effectExtent l="0" t="0" r="3175" b="2540"/>
          <wp:wrapNone/>
          <wp:docPr id="1" name="Grafik 1" descr="C:\Users\koederp\AppData\Local\Microsoft\Windows\INetCache\Content.Word\bo_int_word_vorlagen_bilder_pressemitteilun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koederp\AppData\Local\Microsoft\Windows\INetCache\Content.Word\bo_int_word_vorlagen_bilder_pressemitteilun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8933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0"/>
    <w:multiLevelType w:val="singleLevel"/>
    <w:tmpl w:val="EE2828B8"/>
    <w:lvl w:ilvl="0">
      <w:start w:val="1"/>
      <w:numFmt w:val="bullet"/>
      <w:pStyle w:val="Aufzhlungszeichen5"/>
      <w:lvlText w:val=""/>
      <w:lvlJc w:val="left"/>
      <w:pPr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81A2C7AE"/>
    <w:lvl w:ilvl="0">
      <w:start w:val="1"/>
      <w:numFmt w:val="bullet"/>
      <w:pStyle w:val="Aufzhlungszeichen4"/>
      <w:lvlText w:val=""/>
      <w:lvlJc w:val="left"/>
      <w:pPr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3D0AFF0A"/>
    <w:lvl w:ilvl="0">
      <w:start w:val="1"/>
      <w:numFmt w:val="bullet"/>
      <w:pStyle w:val="Aufzhlungszeichen3"/>
      <w:lvlText w:val=""/>
      <w:lvlJc w:val="left"/>
      <w:pPr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DE70EBD0"/>
    <w:lvl w:ilvl="0">
      <w:start w:val="1"/>
      <w:numFmt w:val="bullet"/>
      <w:pStyle w:val="Aufzhlungszeichen2"/>
      <w:lvlText w:val=""/>
      <w:lvlJc w:val="left"/>
      <w:pPr>
        <w:ind w:left="643" w:hanging="360"/>
      </w:pPr>
      <w:rPr>
        <w:rFonts w:ascii="Wingdings" w:hAnsi="Wingdings" w:hint="default"/>
        <w:color w:val="7F7F7F" w:themeColor="text1" w:themeTint="80"/>
      </w:rPr>
    </w:lvl>
  </w:abstractNum>
  <w:abstractNum w:abstractNumId="4" w15:restartNumberingAfterBreak="0">
    <w:nsid w:val="FFFFFF89"/>
    <w:multiLevelType w:val="singleLevel"/>
    <w:tmpl w:val="BA304864"/>
    <w:lvl w:ilvl="0">
      <w:start w:val="1"/>
      <w:numFmt w:val="bullet"/>
      <w:pStyle w:val="Aufzhlungszeichen"/>
      <w:lvlText w:val=""/>
      <w:lvlJc w:val="left"/>
      <w:pPr>
        <w:ind w:left="360" w:hanging="360"/>
      </w:pPr>
      <w:rPr>
        <w:rFonts w:ascii="Wingdings" w:hAnsi="Wingdings" w:hint="default"/>
        <w:color w:val="009900" w:themeColor="accent1"/>
      </w:rPr>
    </w:lvl>
  </w:abstractNum>
  <w:abstractNum w:abstractNumId="5" w15:restartNumberingAfterBreak="0">
    <w:nsid w:val="18593412"/>
    <w:multiLevelType w:val="hybridMultilevel"/>
    <w:tmpl w:val="0832B9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1D1F91"/>
    <w:multiLevelType w:val="hybridMultilevel"/>
    <w:tmpl w:val="4E7077D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0D27A6"/>
    <w:multiLevelType w:val="hybridMultilevel"/>
    <w:tmpl w:val="A6BE6CFC"/>
    <w:lvl w:ilvl="0" w:tplc="7996D8D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99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57C33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1076052411">
    <w:abstractNumId w:val="8"/>
  </w:num>
  <w:num w:numId="2" w16cid:durableId="942105708">
    <w:abstractNumId w:val="8"/>
  </w:num>
  <w:num w:numId="3" w16cid:durableId="599021621">
    <w:abstractNumId w:val="8"/>
  </w:num>
  <w:num w:numId="4" w16cid:durableId="1717193648">
    <w:abstractNumId w:val="8"/>
  </w:num>
  <w:num w:numId="5" w16cid:durableId="163983879">
    <w:abstractNumId w:val="8"/>
  </w:num>
  <w:num w:numId="6" w16cid:durableId="1775519270">
    <w:abstractNumId w:val="8"/>
  </w:num>
  <w:num w:numId="7" w16cid:durableId="1531727258">
    <w:abstractNumId w:val="8"/>
  </w:num>
  <w:num w:numId="8" w16cid:durableId="1841970091">
    <w:abstractNumId w:val="8"/>
  </w:num>
  <w:num w:numId="9" w16cid:durableId="1119493983">
    <w:abstractNumId w:val="8"/>
  </w:num>
  <w:num w:numId="10" w16cid:durableId="840659761">
    <w:abstractNumId w:val="4"/>
  </w:num>
  <w:num w:numId="11" w16cid:durableId="135949711">
    <w:abstractNumId w:val="4"/>
  </w:num>
  <w:num w:numId="12" w16cid:durableId="1695225183">
    <w:abstractNumId w:val="3"/>
  </w:num>
  <w:num w:numId="13" w16cid:durableId="1078593752">
    <w:abstractNumId w:val="3"/>
  </w:num>
  <w:num w:numId="14" w16cid:durableId="1822382135">
    <w:abstractNumId w:val="2"/>
  </w:num>
  <w:num w:numId="15" w16cid:durableId="1638681023">
    <w:abstractNumId w:val="2"/>
  </w:num>
  <w:num w:numId="16" w16cid:durableId="718283941">
    <w:abstractNumId w:val="1"/>
  </w:num>
  <w:num w:numId="17" w16cid:durableId="955798357">
    <w:abstractNumId w:val="1"/>
  </w:num>
  <w:num w:numId="18" w16cid:durableId="970593659">
    <w:abstractNumId w:val="0"/>
  </w:num>
  <w:num w:numId="19" w16cid:durableId="82651612">
    <w:abstractNumId w:val="0"/>
  </w:num>
  <w:num w:numId="20" w16cid:durableId="1931425441">
    <w:abstractNumId w:val="8"/>
  </w:num>
  <w:num w:numId="21" w16cid:durableId="2018076838">
    <w:abstractNumId w:val="4"/>
  </w:num>
  <w:num w:numId="22" w16cid:durableId="972561875">
    <w:abstractNumId w:val="3"/>
  </w:num>
  <w:num w:numId="23" w16cid:durableId="1163089379">
    <w:abstractNumId w:val="2"/>
  </w:num>
  <w:num w:numId="24" w16cid:durableId="1458378777">
    <w:abstractNumId w:val="1"/>
  </w:num>
  <w:num w:numId="25" w16cid:durableId="1717855786">
    <w:abstractNumId w:val="0"/>
  </w:num>
  <w:num w:numId="26" w16cid:durableId="960500671">
    <w:abstractNumId w:val="4"/>
  </w:num>
  <w:num w:numId="27" w16cid:durableId="478772395">
    <w:abstractNumId w:val="3"/>
  </w:num>
  <w:num w:numId="28" w16cid:durableId="151651381">
    <w:abstractNumId w:val="2"/>
  </w:num>
  <w:num w:numId="29" w16cid:durableId="537476734">
    <w:abstractNumId w:val="1"/>
  </w:num>
  <w:num w:numId="30" w16cid:durableId="55713801">
    <w:abstractNumId w:val="0"/>
  </w:num>
  <w:num w:numId="31" w16cid:durableId="689724549">
    <w:abstractNumId w:val="7"/>
  </w:num>
  <w:num w:numId="32" w16cid:durableId="2130125823">
    <w:abstractNumId w:val="6"/>
  </w:num>
  <w:num w:numId="33" w16cid:durableId="2998472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1AD6"/>
    <w:rsid w:val="0000270F"/>
    <w:rsid w:val="00014667"/>
    <w:rsid w:val="00020E1D"/>
    <w:rsid w:val="00026349"/>
    <w:rsid w:val="000371A7"/>
    <w:rsid w:val="00041F11"/>
    <w:rsid w:val="00046A81"/>
    <w:rsid w:val="00066556"/>
    <w:rsid w:val="00077A24"/>
    <w:rsid w:val="000830B9"/>
    <w:rsid w:val="000863A1"/>
    <w:rsid w:val="00091B48"/>
    <w:rsid w:val="00091B95"/>
    <w:rsid w:val="0009486F"/>
    <w:rsid w:val="000B08EA"/>
    <w:rsid w:val="000B42B5"/>
    <w:rsid w:val="000C1C5F"/>
    <w:rsid w:val="000C7C89"/>
    <w:rsid w:val="000D4AEC"/>
    <w:rsid w:val="000E3525"/>
    <w:rsid w:val="000E7B55"/>
    <w:rsid w:val="000F3835"/>
    <w:rsid w:val="000F3E4C"/>
    <w:rsid w:val="000F64B2"/>
    <w:rsid w:val="00123954"/>
    <w:rsid w:val="00124B86"/>
    <w:rsid w:val="001269A5"/>
    <w:rsid w:val="00131BE7"/>
    <w:rsid w:val="00131F89"/>
    <w:rsid w:val="00132812"/>
    <w:rsid w:val="00143F29"/>
    <w:rsid w:val="00154125"/>
    <w:rsid w:val="0015471B"/>
    <w:rsid w:val="00160981"/>
    <w:rsid w:val="00167DB5"/>
    <w:rsid w:val="001707C2"/>
    <w:rsid w:val="00176214"/>
    <w:rsid w:val="00184DEA"/>
    <w:rsid w:val="001A1F40"/>
    <w:rsid w:val="001A273B"/>
    <w:rsid w:val="001B15C8"/>
    <w:rsid w:val="001E0489"/>
    <w:rsid w:val="001E11C9"/>
    <w:rsid w:val="00206795"/>
    <w:rsid w:val="0020780E"/>
    <w:rsid w:val="002128BA"/>
    <w:rsid w:val="00214C80"/>
    <w:rsid w:val="002171F2"/>
    <w:rsid w:val="00223079"/>
    <w:rsid w:val="002255C6"/>
    <w:rsid w:val="00226117"/>
    <w:rsid w:val="0023110A"/>
    <w:rsid w:val="00231731"/>
    <w:rsid w:val="00244390"/>
    <w:rsid w:val="00245F10"/>
    <w:rsid w:val="00246BCB"/>
    <w:rsid w:val="002501DB"/>
    <w:rsid w:val="0025433E"/>
    <w:rsid w:val="00257B17"/>
    <w:rsid w:val="00273FEF"/>
    <w:rsid w:val="00283058"/>
    <w:rsid w:val="00283537"/>
    <w:rsid w:val="0028482D"/>
    <w:rsid w:val="00287312"/>
    <w:rsid w:val="002902AC"/>
    <w:rsid w:val="00293BF3"/>
    <w:rsid w:val="00295BC4"/>
    <w:rsid w:val="002A228E"/>
    <w:rsid w:val="002A6EC2"/>
    <w:rsid w:val="002B02B7"/>
    <w:rsid w:val="002B5C2C"/>
    <w:rsid w:val="002B5E22"/>
    <w:rsid w:val="002D0F30"/>
    <w:rsid w:val="002D7134"/>
    <w:rsid w:val="002F2FE6"/>
    <w:rsid w:val="002F3146"/>
    <w:rsid w:val="002F7DF4"/>
    <w:rsid w:val="003048B0"/>
    <w:rsid w:val="00311F88"/>
    <w:rsid w:val="0031346D"/>
    <w:rsid w:val="003248A6"/>
    <w:rsid w:val="00327082"/>
    <w:rsid w:val="00330292"/>
    <w:rsid w:val="0034348A"/>
    <w:rsid w:val="003437E1"/>
    <w:rsid w:val="00347C06"/>
    <w:rsid w:val="00376B09"/>
    <w:rsid w:val="003813CD"/>
    <w:rsid w:val="003A026D"/>
    <w:rsid w:val="003A1F01"/>
    <w:rsid w:val="003A5639"/>
    <w:rsid w:val="003B1FBE"/>
    <w:rsid w:val="003C17CE"/>
    <w:rsid w:val="003C28E4"/>
    <w:rsid w:val="003C694D"/>
    <w:rsid w:val="003C73F5"/>
    <w:rsid w:val="003E0F06"/>
    <w:rsid w:val="003E119A"/>
    <w:rsid w:val="003E1BE9"/>
    <w:rsid w:val="003F082A"/>
    <w:rsid w:val="003F2DEE"/>
    <w:rsid w:val="004242E8"/>
    <w:rsid w:val="00430B2D"/>
    <w:rsid w:val="0044635B"/>
    <w:rsid w:val="0044795F"/>
    <w:rsid w:val="00462B68"/>
    <w:rsid w:val="004656E8"/>
    <w:rsid w:val="00467AEE"/>
    <w:rsid w:val="00474010"/>
    <w:rsid w:val="00480CAE"/>
    <w:rsid w:val="004840B1"/>
    <w:rsid w:val="00493299"/>
    <w:rsid w:val="00497160"/>
    <w:rsid w:val="004D16FD"/>
    <w:rsid w:val="004D39FF"/>
    <w:rsid w:val="004D54B4"/>
    <w:rsid w:val="004E1A36"/>
    <w:rsid w:val="004E604B"/>
    <w:rsid w:val="004F735E"/>
    <w:rsid w:val="005072B2"/>
    <w:rsid w:val="005237E5"/>
    <w:rsid w:val="0053412B"/>
    <w:rsid w:val="00542C9B"/>
    <w:rsid w:val="005552AC"/>
    <w:rsid w:val="00560B0E"/>
    <w:rsid w:val="00561002"/>
    <w:rsid w:val="00574474"/>
    <w:rsid w:val="00585BE1"/>
    <w:rsid w:val="005907F2"/>
    <w:rsid w:val="005A018C"/>
    <w:rsid w:val="005B73D1"/>
    <w:rsid w:val="005C3788"/>
    <w:rsid w:val="005C4614"/>
    <w:rsid w:val="005D006C"/>
    <w:rsid w:val="005D295E"/>
    <w:rsid w:val="005E292B"/>
    <w:rsid w:val="005F0B7E"/>
    <w:rsid w:val="005F745D"/>
    <w:rsid w:val="00610D1F"/>
    <w:rsid w:val="0061252D"/>
    <w:rsid w:val="00617693"/>
    <w:rsid w:val="006229B0"/>
    <w:rsid w:val="00626309"/>
    <w:rsid w:val="00626B62"/>
    <w:rsid w:val="00631406"/>
    <w:rsid w:val="00636EA8"/>
    <w:rsid w:val="00642B62"/>
    <w:rsid w:val="00662D3D"/>
    <w:rsid w:val="0066518F"/>
    <w:rsid w:val="00666134"/>
    <w:rsid w:val="0066736E"/>
    <w:rsid w:val="0066798B"/>
    <w:rsid w:val="006736C2"/>
    <w:rsid w:val="006748D5"/>
    <w:rsid w:val="00674A40"/>
    <w:rsid w:val="00687FF5"/>
    <w:rsid w:val="00693CCC"/>
    <w:rsid w:val="006B12E5"/>
    <w:rsid w:val="006B2FD1"/>
    <w:rsid w:val="006B568D"/>
    <w:rsid w:val="006C036E"/>
    <w:rsid w:val="006C1AE0"/>
    <w:rsid w:val="006C3226"/>
    <w:rsid w:val="006C7870"/>
    <w:rsid w:val="006D1FCF"/>
    <w:rsid w:val="00702FFF"/>
    <w:rsid w:val="00707962"/>
    <w:rsid w:val="00724427"/>
    <w:rsid w:val="00752DE3"/>
    <w:rsid w:val="0075494E"/>
    <w:rsid w:val="007A4240"/>
    <w:rsid w:val="007A5728"/>
    <w:rsid w:val="007B4614"/>
    <w:rsid w:val="007C1497"/>
    <w:rsid w:val="007C49B4"/>
    <w:rsid w:val="007D2BE8"/>
    <w:rsid w:val="007D3E4D"/>
    <w:rsid w:val="007E06CC"/>
    <w:rsid w:val="007E166B"/>
    <w:rsid w:val="007E7E1E"/>
    <w:rsid w:val="007F6A7E"/>
    <w:rsid w:val="007F6DFF"/>
    <w:rsid w:val="0080411F"/>
    <w:rsid w:val="008106A4"/>
    <w:rsid w:val="00815FF4"/>
    <w:rsid w:val="008248AF"/>
    <w:rsid w:val="00831305"/>
    <w:rsid w:val="0085636E"/>
    <w:rsid w:val="00871783"/>
    <w:rsid w:val="008748D9"/>
    <w:rsid w:val="00874EB1"/>
    <w:rsid w:val="008801AA"/>
    <w:rsid w:val="00891AD8"/>
    <w:rsid w:val="008930A7"/>
    <w:rsid w:val="008A0335"/>
    <w:rsid w:val="008A1AD6"/>
    <w:rsid w:val="008A70EB"/>
    <w:rsid w:val="008B4BB4"/>
    <w:rsid w:val="008B7CCE"/>
    <w:rsid w:val="008C1DBE"/>
    <w:rsid w:val="008C3C84"/>
    <w:rsid w:val="00900632"/>
    <w:rsid w:val="0090243A"/>
    <w:rsid w:val="00925A91"/>
    <w:rsid w:val="0095736B"/>
    <w:rsid w:val="009718C8"/>
    <w:rsid w:val="00977E30"/>
    <w:rsid w:val="00981141"/>
    <w:rsid w:val="009835E2"/>
    <w:rsid w:val="00990C3C"/>
    <w:rsid w:val="00994BAA"/>
    <w:rsid w:val="00995F86"/>
    <w:rsid w:val="00997F48"/>
    <w:rsid w:val="009B76A9"/>
    <w:rsid w:val="009C4F5A"/>
    <w:rsid w:val="009D19E5"/>
    <w:rsid w:val="009E64EF"/>
    <w:rsid w:val="009F79C7"/>
    <w:rsid w:val="00A04E4F"/>
    <w:rsid w:val="00A10185"/>
    <w:rsid w:val="00A130DE"/>
    <w:rsid w:val="00A263C2"/>
    <w:rsid w:val="00A37C11"/>
    <w:rsid w:val="00A45D03"/>
    <w:rsid w:val="00A57536"/>
    <w:rsid w:val="00A64D2C"/>
    <w:rsid w:val="00A65AAA"/>
    <w:rsid w:val="00A716BE"/>
    <w:rsid w:val="00A82FD7"/>
    <w:rsid w:val="00A91928"/>
    <w:rsid w:val="00AA717B"/>
    <w:rsid w:val="00AB063E"/>
    <w:rsid w:val="00AC3916"/>
    <w:rsid w:val="00AC62AA"/>
    <w:rsid w:val="00AD17CC"/>
    <w:rsid w:val="00AE3C31"/>
    <w:rsid w:val="00AF3134"/>
    <w:rsid w:val="00AF47A2"/>
    <w:rsid w:val="00B0595A"/>
    <w:rsid w:val="00B109E8"/>
    <w:rsid w:val="00B250FE"/>
    <w:rsid w:val="00B30D61"/>
    <w:rsid w:val="00B327C1"/>
    <w:rsid w:val="00B52676"/>
    <w:rsid w:val="00B55441"/>
    <w:rsid w:val="00B65CC4"/>
    <w:rsid w:val="00B662EE"/>
    <w:rsid w:val="00B73531"/>
    <w:rsid w:val="00B74952"/>
    <w:rsid w:val="00B91943"/>
    <w:rsid w:val="00B94048"/>
    <w:rsid w:val="00BA057C"/>
    <w:rsid w:val="00BA61CB"/>
    <w:rsid w:val="00BB12DE"/>
    <w:rsid w:val="00BC0544"/>
    <w:rsid w:val="00BC2C71"/>
    <w:rsid w:val="00BD5CE8"/>
    <w:rsid w:val="00BE589F"/>
    <w:rsid w:val="00C17BAE"/>
    <w:rsid w:val="00C35486"/>
    <w:rsid w:val="00C54248"/>
    <w:rsid w:val="00C55DBF"/>
    <w:rsid w:val="00C64F8F"/>
    <w:rsid w:val="00C76344"/>
    <w:rsid w:val="00C8342D"/>
    <w:rsid w:val="00C8495D"/>
    <w:rsid w:val="00C87CC0"/>
    <w:rsid w:val="00C92E2C"/>
    <w:rsid w:val="00C94C76"/>
    <w:rsid w:val="00C94DFB"/>
    <w:rsid w:val="00CA01C4"/>
    <w:rsid w:val="00CD0894"/>
    <w:rsid w:val="00CD4BFE"/>
    <w:rsid w:val="00CE0B41"/>
    <w:rsid w:val="00CE2F55"/>
    <w:rsid w:val="00CF1842"/>
    <w:rsid w:val="00D0199D"/>
    <w:rsid w:val="00D03C4D"/>
    <w:rsid w:val="00D04E38"/>
    <w:rsid w:val="00D11FDF"/>
    <w:rsid w:val="00D33DDD"/>
    <w:rsid w:val="00D4501A"/>
    <w:rsid w:val="00D5163C"/>
    <w:rsid w:val="00D53089"/>
    <w:rsid w:val="00D7157B"/>
    <w:rsid w:val="00D8409B"/>
    <w:rsid w:val="00D86AC8"/>
    <w:rsid w:val="00D91D08"/>
    <w:rsid w:val="00D92863"/>
    <w:rsid w:val="00DA23E6"/>
    <w:rsid w:val="00DB561C"/>
    <w:rsid w:val="00DB5AFB"/>
    <w:rsid w:val="00DC010E"/>
    <w:rsid w:val="00DD37AE"/>
    <w:rsid w:val="00DD3D03"/>
    <w:rsid w:val="00DF15BA"/>
    <w:rsid w:val="00DF4D43"/>
    <w:rsid w:val="00E02091"/>
    <w:rsid w:val="00E04D66"/>
    <w:rsid w:val="00E11FFE"/>
    <w:rsid w:val="00E15E00"/>
    <w:rsid w:val="00E34E39"/>
    <w:rsid w:val="00E40A5F"/>
    <w:rsid w:val="00E6338F"/>
    <w:rsid w:val="00E70BA0"/>
    <w:rsid w:val="00E92379"/>
    <w:rsid w:val="00EA38EC"/>
    <w:rsid w:val="00EA768A"/>
    <w:rsid w:val="00EB7CD6"/>
    <w:rsid w:val="00EC3064"/>
    <w:rsid w:val="00EC4E7C"/>
    <w:rsid w:val="00EC71AA"/>
    <w:rsid w:val="00EE73C8"/>
    <w:rsid w:val="00EE7FAA"/>
    <w:rsid w:val="00EF2A62"/>
    <w:rsid w:val="00EF5138"/>
    <w:rsid w:val="00EF73E4"/>
    <w:rsid w:val="00F0160B"/>
    <w:rsid w:val="00F14309"/>
    <w:rsid w:val="00F14C9D"/>
    <w:rsid w:val="00F246B6"/>
    <w:rsid w:val="00F25E27"/>
    <w:rsid w:val="00F27678"/>
    <w:rsid w:val="00F35795"/>
    <w:rsid w:val="00F4124D"/>
    <w:rsid w:val="00F42124"/>
    <w:rsid w:val="00F44D7B"/>
    <w:rsid w:val="00F501B4"/>
    <w:rsid w:val="00F63690"/>
    <w:rsid w:val="00F65F23"/>
    <w:rsid w:val="00F67B35"/>
    <w:rsid w:val="00F82821"/>
    <w:rsid w:val="00F91ACC"/>
    <w:rsid w:val="00F97267"/>
    <w:rsid w:val="00FA76D2"/>
    <w:rsid w:val="00FB49F7"/>
    <w:rsid w:val="00FB6D2A"/>
    <w:rsid w:val="00FD0CF7"/>
    <w:rsid w:val="00FE0A5B"/>
    <w:rsid w:val="00FE728A"/>
    <w:rsid w:val="00FF4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94AF5D"/>
  <w15:chartTrackingRefBased/>
  <w15:docId w15:val="{E2243E43-58B5-441C-BF92-8F1C443E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Times New Roman" w:hAnsi="Arial" w:cs="Arial"/>
        <w:lang w:val="de-DE" w:eastAsia="de-DE" w:bidi="ar-SA"/>
      </w:rPr>
    </w:rPrDefault>
    <w:pPrDefault/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locked="0" w:semiHidden="1" w:uiPriority="9" w:unhideWhenUsed="1" w:qFormat="1"/>
    <w:lsdException w:name="heading 6" w:locked="0" w:semiHidden="1" w:uiPriority="9" w:unhideWhenUsed="1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semiHidden="1" w:unhideWhenUsed="1"/>
    <w:lsdException w:name="annotation reference" w:semiHidden="1" w:unhideWhenUsed="1"/>
    <w:lsdException w:name="line number" w:locked="0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0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0" w:uiPriority="11" w:qFormat="1"/>
    <w:lsdException w:name="Salutation" w:semiHidden="1" w:unhideWhenUsed="1"/>
    <w:lsdException w:name="Date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nhideWhenUsed="1"/>
    <w:lsdException w:name="Body Text Indent 3" w:locked="0" w:semiHidden="1" w:unhideWhenUsed="1"/>
    <w:lsdException w:name="Block Text" w:locked="0" w:semiHidden="1" w:unhideWhenUsed="1"/>
    <w:lsdException w:name="Hyperlink" w:locked="0" w:semiHidden="1" w:unhideWhenUsed="1"/>
    <w:lsdException w:name="FollowedHyperlink" w:semiHidden="1" w:unhideWhenUsed="1"/>
    <w:lsdException w:name="Strong" w:uiPriority="22" w:qFormat="1"/>
    <w:lsdException w:name="Emphasis" w:locked="0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0" w:semiHidden="1" w:unhideWhenUsed="1"/>
    <w:lsdException w:name="Table Simple 2" w:locked="0" w:semiHidden="1" w:unhideWhenUsed="1"/>
    <w:lsdException w:name="Table Simple 3" w:locked="0" w:semiHidden="1" w:unhideWhenUsed="1"/>
    <w:lsdException w:name="Table Classic 1" w:locked="0" w:semiHidden="1" w:unhideWhenUsed="1"/>
    <w:lsdException w:name="Table Classic 2" w:locked="0" w:semiHidden="1" w:unhideWhenUsed="1"/>
    <w:lsdException w:name="Table Classic 3" w:locked="0" w:semiHidden="1" w:unhideWhenUsed="1"/>
    <w:lsdException w:name="Table Classic 4" w:locked="0" w:semiHidden="1" w:unhideWhenUsed="1"/>
    <w:lsdException w:name="Table Colorful 1" w:locked="0" w:semiHidden="1" w:unhideWhenUsed="1"/>
    <w:lsdException w:name="Table Colorful 2" w:locked="0" w:semiHidden="1" w:unhideWhenUsed="1"/>
    <w:lsdException w:name="Table Colorful 3" w:locked="0" w:semiHidden="1" w:unhideWhenUsed="1"/>
    <w:lsdException w:name="Table Columns 1" w:locked="0" w:semiHidden="1" w:unhideWhenUsed="1"/>
    <w:lsdException w:name="Table Columns 2" w:locked="0" w:semiHidden="1" w:unhideWhenUsed="1"/>
    <w:lsdException w:name="Table Columns 3" w:locked="0" w:semiHidden="1" w:unhideWhenUsed="1"/>
    <w:lsdException w:name="Table Columns 4" w:locked="0" w:semiHidden="1" w:unhideWhenUsed="1"/>
    <w:lsdException w:name="Table Columns 5" w:locked="0" w:semiHidden="1" w:unhideWhenUsed="1"/>
    <w:lsdException w:name="Table Grid 1" w:locked="0" w:semiHidden="1" w:unhideWhenUsed="1"/>
    <w:lsdException w:name="Table Grid 2" w:locked="0" w:semiHidden="1" w:unhideWhenUsed="1"/>
    <w:lsdException w:name="Table Grid 3" w:locked="0" w:semiHidden="1" w:unhideWhenUsed="1"/>
    <w:lsdException w:name="Table Grid 4" w:locked="0" w:semiHidden="1" w:unhideWhenUsed="1"/>
    <w:lsdException w:name="Table Grid 5" w:locked="0" w:semiHidden="1" w:unhideWhenUsed="1"/>
    <w:lsdException w:name="Table Grid 6" w:locked="0" w:semiHidden="1" w:unhideWhenUsed="1"/>
    <w:lsdException w:name="Table Grid 7" w:locked="0" w:semiHidden="1" w:unhideWhenUsed="1"/>
    <w:lsdException w:name="Table Grid 8" w:locked="0" w:semiHidden="1" w:unhideWhenUsed="1"/>
    <w:lsdException w:name="Table List 1" w:locked="0" w:semiHidden="1" w:unhideWhenUsed="1"/>
    <w:lsdException w:name="Table List 2" w:locked="0" w:semiHidden="1" w:unhideWhenUsed="1"/>
    <w:lsdException w:name="Table List 3" w:locked="0" w:semiHidden="1" w:unhideWhenUsed="1"/>
    <w:lsdException w:name="Table List 4" w:locked="0" w:semiHidden="1" w:unhideWhenUsed="1"/>
    <w:lsdException w:name="Table List 5" w:locked="0" w:semiHidden="1" w:unhideWhenUsed="1"/>
    <w:lsdException w:name="Table List 6" w:locked="0" w:semiHidden="1" w:unhideWhenUsed="1"/>
    <w:lsdException w:name="Table List 7" w:locked="0" w:semiHidden="1" w:unhideWhenUsed="1"/>
    <w:lsdException w:name="Table List 8" w:locked="0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locked="0" w:semiHidden="1" w:unhideWhenUsed="1"/>
    <w:lsdException w:name="Table Elegant" w:locked="0" w:semiHidden="1" w:unhideWhenUsed="1"/>
    <w:lsdException w:name="Table Professional" w:locked="0" w:semiHidden="1" w:unhideWhenUsed="1"/>
    <w:lsdException w:name="Table Subtle 1" w:locked="0" w:semiHidden="1" w:unhideWhenUsed="1"/>
    <w:lsdException w:name="Table Subtle 2" w:locked="0" w:semiHidden="1" w:unhideWhenUsed="1"/>
    <w:lsdException w:name="Table Web 1" w:locked="0" w:semiHidden="1" w:unhideWhenUsed="1"/>
    <w:lsdException w:name="Table Web 2" w:locked="0" w:semiHidden="1" w:unhideWhenUsed="1"/>
    <w:lsdException w:name="Table Web 3" w:locked="0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Standard">
    <w:name w:val="Normal"/>
    <w:qFormat/>
    <w:rsid w:val="00C54248"/>
    <w:pPr>
      <w:overflowPunct w:val="0"/>
      <w:autoSpaceDE w:val="0"/>
      <w:autoSpaceDN w:val="0"/>
      <w:adjustRightInd w:val="0"/>
      <w:textAlignment w:val="baseline"/>
    </w:pPr>
    <w:rPr>
      <w:rFonts w:ascii="Frutiger 45" w:hAnsi="Frutiger 45" w:cs="Times New Roman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0"/>
    </w:pPr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2"/>
    </w:pPr>
    <w:rPr>
      <w:rFonts w:asciiTheme="majorHAnsi" w:eastAsiaTheme="majorEastAsia" w:hAnsiTheme="majorHAnsi" w:cstheme="majorBidi"/>
      <w:b/>
      <w:bCs/>
      <w:color w:val="000000" w:themeColor="text1"/>
      <w:szCs w:val="22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3"/>
    </w:pPr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4"/>
    </w:pPr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5"/>
    </w:pPr>
    <w:rPr>
      <w:rFonts w:asciiTheme="majorHAnsi" w:eastAsiaTheme="majorEastAsia" w:hAnsiTheme="majorHAnsi" w:cstheme="majorBidi"/>
      <w:b/>
      <w:iCs/>
      <w:color w:val="4C4C4C" w:themeColor="text2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6"/>
    </w:pPr>
    <w:rPr>
      <w:rFonts w:asciiTheme="majorHAnsi" w:eastAsiaTheme="majorEastAsia" w:hAnsiTheme="majorHAnsi" w:cstheme="majorBidi"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7"/>
    </w:pPr>
    <w:rPr>
      <w:rFonts w:asciiTheme="majorHAnsi" w:eastAsiaTheme="majorEastAsia" w:hAnsiTheme="majorHAnsi" w:cstheme="majorBidi"/>
      <w:color w:val="4C4C4C" w:themeColor="text2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8"/>
    </w:pPr>
    <w:rPr>
      <w:rFonts w:asciiTheme="majorHAnsi" w:eastAsiaTheme="majorEastAsia" w:hAnsiTheme="majorHAnsi" w:cstheme="majorBidi"/>
      <w:iCs/>
      <w:color w:val="000000" w:themeColor="text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locked/>
    <w:rsid w:val="00AC62AA"/>
    <w:rPr>
      <w:sz w:val="22"/>
      <w:szCs w:val="2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C62AA"/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2"/>
      <w:szCs w:val="22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C62AA"/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C62AA"/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AC62AA"/>
    <w:rPr>
      <w:rFonts w:asciiTheme="majorHAnsi" w:eastAsiaTheme="majorEastAsia" w:hAnsiTheme="majorHAnsi" w:cstheme="majorBidi"/>
      <w:b/>
      <w:iCs/>
      <w:color w:val="4C4C4C" w:themeColor="text2"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szCs w:val="22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C62AA"/>
    <w:rPr>
      <w:rFonts w:asciiTheme="majorHAnsi" w:eastAsiaTheme="majorEastAsia" w:hAnsiTheme="majorHAnsi" w:cstheme="majorBidi"/>
      <w:color w:val="4C4C4C" w:themeColor="text2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locked/>
    <w:rsid w:val="00AC62AA"/>
    <w:pPr>
      <w:overflowPunct/>
      <w:autoSpaceDE/>
      <w:autoSpaceDN/>
      <w:adjustRightInd/>
      <w:spacing w:after="300"/>
      <w:contextualSpacing/>
      <w:textAlignment w:val="auto"/>
    </w:pPr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AC62AA"/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locked/>
    <w:rsid w:val="00AC62AA"/>
    <w:pPr>
      <w:overflowPunct/>
      <w:autoSpaceDE/>
      <w:autoSpaceDN/>
      <w:adjustRightInd/>
      <w:spacing w:after="100"/>
      <w:textAlignment w:val="auto"/>
    </w:pPr>
    <w:rPr>
      <w:rFonts w:ascii="Arial" w:eastAsia="Calibri" w:hAnsi="Arial" w:cs="Arial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locked/>
    <w:rsid w:val="00AC62AA"/>
    <w:pPr>
      <w:tabs>
        <w:tab w:val="center" w:pos="4536"/>
        <w:tab w:val="right" w:pos="9072"/>
      </w:tabs>
      <w:overflowPunct/>
      <w:autoSpaceDE/>
      <w:autoSpaceDN/>
      <w:adjustRightInd/>
      <w:textAlignment w:val="auto"/>
    </w:pPr>
    <w:rPr>
      <w:rFonts w:ascii="Arial" w:eastAsia="Calibri" w:hAnsi="Arial" w:cs="Arial"/>
      <w:sz w:val="18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C62AA"/>
    <w:rPr>
      <w:sz w:val="18"/>
      <w:szCs w:val="22"/>
      <w:lang w:eastAsia="en-US"/>
    </w:rPr>
  </w:style>
  <w:style w:type="paragraph" w:styleId="Umschlagadresse">
    <w:name w:val="envelope address"/>
    <w:basedOn w:val="Standard"/>
    <w:uiPriority w:val="99"/>
    <w:semiHidden/>
    <w:unhideWhenUsed/>
    <w:locked/>
    <w:rsid w:val="00AC62AA"/>
    <w:pPr>
      <w:framePr w:w="4320" w:h="2160" w:hRule="exact" w:hSpace="141" w:wrap="auto" w:hAnchor="page" w:xAlign="center" w:yAlign="bottom"/>
      <w:overflowPunct/>
      <w:autoSpaceDE/>
      <w:autoSpaceDN/>
      <w:adjustRightInd/>
      <w:ind w:left="1"/>
      <w:textAlignment w:val="auto"/>
    </w:pPr>
    <w:rPr>
      <w:rFonts w:asciiTheme="majorHAnsi" w:eastAsiaTheme="majorEastAsia" w:hAnsiTheme="majorHAnsi" w:cstheme="majorBidi"/>
      <w:szCs w:val="24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sz w:val="18"/>
      <w:lang w:eastAsia="en-US"/>
    </w:rPr>
  </w:style>
  <w:style w:type="character" w:styleId="Zeilennummer">
    <w:name w:val="line number"/>
    <w:basedOn w:val="Absatz-Standardschriftart"/>
    <w:uiPriority w:val="99"/>
    <w:semiHidden/>
    <w:unhideWhenUsed/>
    <w:locked/>
    <w:rsid w:val="00AC62AA"/>
  </w:style>
  <w:style w:type="paragraph" w:styleId="Aufzhlungszeichen">
    <w:name w:val="List Bullet"/>
    <w:basedOn w:val="Standard"/>
    <w:uiPriority w:val="99"/>
    <w:semiHidden/>
    <w:unhideWhenUsed/>
    <w:locked/>
    <w:rsid w:val="00AC62AA"/>
    <w:pPr>
      <w:numPr>
        <w:numId w:val="26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2">
    <w:name w:val="List Bullet 2"/>
    <w:basedOn w:val="Standard"/>
    <w:uiPriority w:val="99"/>
    <w:semiHidden/>
    <w:unhideWhenUsed/>
    <w:locked/>
    <w:rsid w:val="00AC62AA"/>
    <w:pPr>
      <w:numPr>
        <w:numId w:val="27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3">
    <w:name w:val="List Bullet 3"/>
    <w:basedOn w:val="Standard"/>
    <w:uiPriority w:val="99"/>
    <w:semiHidden/>
    <w:unhideWhenUsed/>
    <w:locked/>
    <w:rsid w:val="00AC62AA"/>
    <w:pPr>
      <w:numPr>
        <w:numId w:val="28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4">
    <w:name w:val="List Bullet 4"/>
    <w:basedOn w:val="Standard"/>
    <w:uiPriority w:val="99"/>
    <w:semiHidden/>
    <w:unhideWhenUsed/>
    <w:locked/>
    <w:rsid w:val="00AC62AA"/>
    <w:pPr>
      <w:numPr>
        <w:numId w:val="29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5">
    <w:name w:val="List Bullet 5"/>
    <w:basedOn w:val="Standard"/>
    <w:uiPriority w:val="99"/>
    <w:semiHidden/>
    <w:unhideWhenUsed/>
    <w:locked/>
    <w:rsid w:val="00AC62AA"/>
    <w:pPr>
      <w:numPr>
        <w:numId w:val="30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Unterschrift">
    <w:name w:val="Signature"/>
    <w:basedOn w:val="Standard"/>
    <w:link w:val="UnterschriftZchn"/>
    <w:uiPriority w:val="99"/>
    <w:semiHidden/>
    <w:unhideWhenUsed/>
    <w:locked/>
    <w:rsid w:val="00AC62AA"/>
    <w:pPr>
      <w:overflowPunct/>
      <w:autoSpaceDE/>
      <w:autoSpaceDN/>
      <w:adjustRightInd/>
      <w:ind w:left="425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AC62AA"/>
    <w:rPr>
      <w:sz w:val="22"/>
      <w:szCs w:val="22"/>
      <w:lang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AC62AA"/>
    <w:rPr>
      <w:sz w:val="22"/>
      <w:szCs w:val="22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AC62AA"/>
    <w:rPr>
      <w:sz w:val="22"/>
      <w:szCs w:val="22"/>
      <w:lang w:eastAsia="en-US"/>
    </w:rPr>
  </w:style>
  <w:style w:type="paragraph" w:styleId="Untertitel">
    <w:name w:val="Subtitle"/>
    <w:basedOn w:val="Standard"/>
    <w:next w:val="Standard"/>
    <w:link w:val="UntertitelZchn"/>
    <w:uiPriority w:val="11"/>
    <w:qFormat/>
    <w:locked/>
    <w:rsid w:val="00AC62AA"/>
    <w:pPr>
      <w:numPr>
        <w:ilvl w:val="1"/>
      </w:num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C62AA"/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locked/>
    <w:rsid w:val="00AC62A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AC62AA"/>
    <w:rPr>
      <w:sz w:val="22"/>
      <w:szCs w:val="22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locked/>
    <w:rsid w:val="00AC62A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AC62AA"/>
    <w:rPr>
      <w:sz w:val="22"/>
      <w:szCs w:val="22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AC62AA"/>
    <w:rPr>
      <w:sz w:val="22"/>
      <w:szCs w:val="22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AC62AA"/>
    <w:rPr>
      <w:sz w:val="18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AC62AA"/>
    <w:rPr>
      <w:sz w:val="22"/>
      <w:szCs w:val="22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AC62AA"/>
    <w:rPr>
      <w:sz w:val="18"/>
      <w:szCs w:val="16"/>
      <w:lang w:eastAsia="en-US"/>
    </w:rPr>
  </w:style>
  <w:style w:type="paragraph" w:styleId="Blocktext">
    <w:name w:val="Block Text"/>
    <w:basedOn w:val="Standard"/>
    <w:uiPriority w:val="99"/>
    <w:semiHidden/>
    <w:unhideWhenUsed/>
    <w:locked/>
    <w:rsid w:val="00AC62AA"/>
    <w:pPr>
      <w:shd w:val="clear" w:color="auto" w:fill="CCCCCC" w:themeFill="background2"/>
      <w:overflowPunct/>
      <w:autoSpaceDE/>
      <w:autoSpaceDN/>
      <w:adjustRightInd/>
      <w:ind w:left="1152" w:right="1152"/>
      <w:textAlignment w:val="auto"/>
    </w:pPr>
    <w:rPr>
      <w:rFonts w:asciiTheme="minorHAnsi" w:eastAsiaTheme="minorEastAsia" w:hAnsiTheme="minorHAnsi" w:cstheme="minorBidi"/>
      <w:iCs/>
      <w:color w:val="7F7F7F" w:themeColor="text1" w:themeTint="80"/>
      <w:szCs w:val="22"/>
      <w:lang w:eastAsia="en-US"/>
    </w:rPr>
  </w:style>
  <w:style w:type="character" w:styleId="Hervorhebung">
    <w:name w:val="Emphasis"/>
    <w:basedOn w:val="Absatz-Standardschriftart"/>
    <w:uiPriority w:val="20"/>
    <w:qFormat/>
    <w:locked/>
    <w:rsid w:val="00AC62AA"/>
    <w:rPr>
      <w:b/>
      <w:i w:val="0"/>
      <w:iCs/>
      <w:color w:val="7F7F7F" w:themeColor="text1" w:themeTint="80"/>
    </w:rPr>
  </w:style>
  <w:style w:type="paragraph" w:styleId="StandardWeb">
    <w:name w:val="Normal (Web)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="Verdana" w:eastAsia="Calibri" w:hAnsi="Verdana"/>
      <w:sz w:val="20"/>
      <w:szCs w:val="24"/>
      <w:lang w:eastAsia="en-US"/>
    </w:rPr>
  </w:style>
  <w:style w:type="table" w:styleId="TabelleEinfach1">
    <w:name w:val="Table Simple 1"/>
    <w:basedOn w:val="NormaleTabelle"/>
    <w:uiPriority w:val="99"/>
    <w:semiHidden/>
    <w:unhideWhenUsed/>
    <w:locked/>
    <w:rsid w:val="00AC62A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locked/>
    <w:rsid w:val="00AC62A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locked/>
    <w:rsid w:val="00AC62AA"/>
    <w:tblPr/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shd w:val="clear" w:color="auto" w:fill="999999" w:themeFill="accent3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shd w:val="clear" w:color="auto" w:fill="999999" w:themeFill="accent3"/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locked/>
    <w:rsid w:val="00AC62AA"/>
    <w:rPr>
      <w:color w:val="000000" w:themeColor="text1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pPr>
        <w:jc w:val="left"/>
      </w:pPr>
      <w:rPr>
        <w:b/>
        <w:bCs/>
        <w:i w:val="0"/>
        <w:iCs/>
        <w:color w:val="FFFFFF"/>
      </w:rPr>
      <w:tblPr/>
      <w:tcPr>
        <w:shd w:val="clear" w:color="auto" w:fill="999999" w:themeFill="accent3"/>
      </w:tcPr>
    </w:tblStylePr>
    <w:tblStylePr w:type="lastRow">
      <w:rPr>
        <w:b/>
        <w:color w:val="000000" w:themeColor="text1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 w:val="0"/>
        <w:iCs/>
        <w:color w:val="FFFFFF"/>
      </w:rPr>
      <w:tblPr/>
      <w:tcPr>
        <w:shd w:val="clear" w:color="auto" w:fill="CCCCCC" w:themeFill="background2"/>
      </w:tcPr>
    </w:tblStylePr>
    <w:tblStylePr w:type="lastRow">
      <w:rPr>
        <w:color w:val="FFFFFF" w:themeColor="background1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locked/>
    <w:rsid w:val="00AC62AA"/>
    <w:rPr>
      <w:color w:val="FFFFFF" w:themeColor="background1"/>
    </w:rPr>
    <w:tblPr/>
    <w:tcPr>
      <w:shd w:val="solid" w:color="BFBFBF" w:themeColor="accent5" w:fill="FFFFFF"/>
    </w:tcPr>
    <w:tblStylePr w:type="firstRow">
      <w:pPr>
        <w:jc w:val="center"/>
      </w:pPr>
      <w:rPr>
        <w:b/>
        <w:bCs/>
        <w:i w:val="0"/>
        <w:iCs/>
      </w:rPr>
      <w:tblPr/>
      <w:tcPr>
        <w:shd w:val="solid" w:color="000000" w:fill="FFFFFF"/>
      </w:tcPr>
    </w:tblStylePr>
    <w:tblStylePr w:type="firstCol">
      <w:rPr>
        <w:b/>
        <w:bCs/>
        <w:i w:val="0"/>
        <w:iCs/>
        <w:color w:val="FFFFFF" w:themeColor="background1"/>
      </w:rPr>
      <w:tblPr/>
      <w:tcPr>
        <w:shd w:val="clear" w:color="auto" w:fill="4C4C4C" w:themeFill="accent4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locked/>
    <w:rsid w:val="00AC62AA"/>
    <w:tblPr/>
    <w:tcPr>
      <w:shd w:val="clear" w:color="auto" w:fill="F2F2F2" w:themeFill="background1" w:themeFillShade="F2"/>
    </w:tcPr>
    <w:tblStylePr w:type="firstRow">
      <w:pPr>
        <w:jc w:val="center"/>
      </w:pPr>
      <w:rPr>
        <w:b/>
        <w:bCs/>
        <w:i w:val="0"/>
        <w:iCs/>
        <w:color w:val="000000" w:themeColor="text1"/>
      </w:rPr>
      <w:tblPr/>
      <w:tcPr>
        <w:shd w:val="clear" w:color="auto" w:fill="CCCCCC" w:themeFill="accent2"/>
      </w:tcPr>
    </w:tblStylePr>
    <w:tblStylePr w:type="firstCol">
      <w:rPr>
        <w:b/>
        <w:bCs/>
        <w:i w:val="0"/>
        <w:iCs/>
        <w:color w:val="000000" w:themeColor="text1"/>
      </w:rPr>
      <w:tblPr/>
      <w:tcPr>
        <w:shd w:val="clear" w:color="auto" w:fill="CCCCCC" w:themeFill="background2"/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2F2F2" w:themeFill="background1" w:themeFillShade="F2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locked/>
    <w:rsid w:val="00AC62AA"/>
    <w:tblPr/>
    <w:tcPr>
      <w:shd w:val="clear" w:color="auto" w:fill="FFFFFF" w:themeFill="background1"/>
    </w:tcPr>
    <w:tblStylePr w:type="firstRow">
      <w:pPr>
        <w:jc w:val="center"/>
      </w:pPr>
      <w:tblPr/>
      <w:tcPr>
        <w:shd w:val="clear" w:color="auto" w:fill="CCCCCC" w:themeFill="background2"/>
      </w:tcPr>
    </w:tblStylePr>
    <w:tblStylePr w:type="firstCol">
      <w:tblPr/>
      <w:tcPr>
        <w:shd w:val="clear" w:color="auto" w:fill="CCCCCC" w:themeFill="background2"/>
      </w:tcPr>
    </w:tblStylePr>
    <w:tblStylePr w:type="nwCell">
      <w:rPr>
        <w:b/>
        <w:bCs/>
        <w:color w:val="FFFFFF"/>
      </w:rPr>
      <w:tblPr/>
      <w:tcPr>
        <w:shd w:val="clear" w:color="auto" w:fill="CCCCCC" w:themeFill="background2"/>
      </w:tcPr>
    </w:tblStylePr>
  </w:style>
  <w:style w:type="table" w:styleId="TabelleSpalten1">
    <w:name w:val="Table Columns 1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clear" w:color="auto" w:fill="FFFFFF" w:themeFill="background1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locked/>
    <w:rsid w:val="00AC62AA"/>
    <w:rPr>
      <w:b/>
      <w:bCs/>
    </w:rPr>
    <w:tblPr>
      <w:tblStyleRowBandSize w:val="1"/>
      <w:tblStyleColBandSize w:val="1"/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BFBFBF" w:themeFill="accent5"/>
      </w:tcPr>
    </w:tblStylePr>
    <w:tblStylePr w:type="band2Vert">
      <w:rPr>
        <w:color w:val="auto"/>
      </w:rPr>
      <w:tblPr/>
      <w:tcPr>
        <w:shd w:val="clear" w:color="auto" w:fill="FFFFFF" w:themeFill="accent6"/>
      </w:tcPr>
    </w:tblStylePr>
    <w:tblStylePr w:type="band2Horz">
      <w:tblPr/>
      <w:tcPr>
        <w:shd w:val="clear" w:color="auto" w:fill="FFFFFF" w:themeFill="accent6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6" w:space="0" w:color="4C4C4C" w:themeColor="accent4"/>
        <w:left w:val="single" w:sz="6" w:space="0" w:color="4C4C4C" w:themeColor="accent4"/>
        <w:bottom w:val="single" w:sz="6" w:space="0" w:color="4C4C4C" w:themeColor="accent4"/>
        <w:right w:val="single" w:sz="6" w:space="0" w:color="4C4C4C" w:themeColor="accent4"/>
        <w:insideV w:val="single" w:sz="6" w:space="0" w:color="4C4C4C" w:themeColor="accent4"/>
      </w:tblBorders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op w:val="single" w:sz="6" w:space="0" w:color="4C4C4C" w:themeColor="accent4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locked/>
    <w:rsid w:val="00AC62AA"/>
    <w:tblPr>
      <w:tblStyleRowBandSize w:val="1"/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shd w:val="clear" w:color="auto" w:fill="989898" w:themeFill="background2" w:themeFillShade="BF"/>
      </w:tcPr>
    </w:tblStylePr>
    <w:tblStylePr w:type="firstCol">
      <w:tblPr/>
      <w:tcPr>
        <w:shd w:val="clear" w:color="auto" w:fill="999999" w:themeFill="accent3"/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CCCCCC" w:themeFill="background2"/>
      </w:tcPr>
    </w:tblStylePr>
    <w:tblStylePr w:type="band2Vert">
      <w:rPr>
        <w:color w:val="auto"/>
      </w:rPr>
      <w:tblPr/>
      <w:tcPr>
        <w:shd w:val="clear" w:color="auto" w:fill="989898" w:themeFill="background2" w:themeFillShade="BF"/>
      </w:tcPr>
    </w:tblStylePr>
  </w:style>
  <w:style w:type="table" w:styleId="TabelleSpalten5">
    <w:name w:val="Table Columns 5"/>
    <w:basedOn w:val="NormaleTabelle"/>
    <w:uiPriority w:val="99"/>
    <w:semiHidden/>
    <w:unhideWhenUsed/>
    <w:locked/>
    <w:rsid w:val="00AC62A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 w:val="0"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locked/>
    <w:rsid w:val="00AC62A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shd w:val="clear" w:color="auto" w:fill="CCCCCC" w:themeFill="background2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locked/>
    <w:rsid w:val="00AC62A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shd w:val="clear" w:color="auto" w:fill="CCCCCC" w:themeFill="background2"/>
      </w:tcPr>
    </w:tblStylePr>
    <w:tblStylePr w:type="lastRow">
      <w:rPr>
        <w:b/>
        <w:bCs/>
        <w:color w:val="auto"/>
      </w:rPr>
      <w:tblPr/>
      <w:tcPr>
        <w:shd w:val="clear" w:color="auto" w:fill="CCCCCC" w:themeFill="background2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locked/>
    <w:rsid w:val="00AC62A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  <w:insideV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shd w:val="clear" w:color="auto" w:fill="4C4C4C" w:themeFill="accent4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rPr>
        <w:b/>
        <w:bCs/>
        <w:i w:val="0"/>
        <w:iCs/>
        <w:color w:val="4C4C4C" w:themeColor="accent4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locked/>
    <w:rsid w:val="00AC62A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shd w:val="clear" w:color="auto" w:fill="009900" w:themeFill="accent1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4C4C4C" w:themeColor="text2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 w:val="0"/>
        <w:iCs/>
        <w:color w:val="4C4C4C" w:themeColor="text2"/>
      </w:rPr>
      <w:tblPr/>
      <w:tcPr>
        <w:shd w:val="clear" w:color="auto" w:fill="FFFFFF" w:themeFill="background1"/>
      </w:tcPr>
    </w:tblStylePr>
  </w:style>
  <w:style w:type="table" w:styleId="TabelleListe4">
    <w:name w:val="Table List 4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locked/>
    <w:rsid w:val="00AC62AA"/>
    <w:tblPr>
      <w:tblStyleRowBandSize w:val="1"/>
    </w:tblPr>
    <w:tcPr>
      <w:shd w:val="clear" w:color="auto" w:fill="BFBFBF" w:themeFill="accent5"/>
    </w:tcPr>
    <w:tblStylePr w:type="firstRow">
      <w:rPr>
        <w:b/>
        <w:bCs/>
      </w:rPr>
      <w:tblPr/>
      <w:tcPr>
        <w:tcBorders>
          <w:bottom w:val="single" w:sz="6" w:space="0" w:color="000000" w:themeColor="text1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6" w:space="0" w:color="000000" w:themeColor="text1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999999" w:themeFill="accent3"/>
      </w:tcPr>
    </w:tblStylePr>
    <w:tblStylePr w:type="band2Horz">
      <w:tblPr/>
      <w:tcPr>
        <w:shd w:val="clear" w:color="auto" w:fill="CCCCCC" w:themeFill="accent2"/>
      </w:tcPr>
    </w:tblStylePr>
  </w:style>
  <w:style w:type="table" w:styleId="TabelleListe8">
    <w:name w:val="Table List 8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 w:val="0"/>
        <w:iCs/>
      </w:rPr>
      <w:tblPr/>
      <w:tcPr>
        <w:shd w:val="clear" w:color="auto" w:fill="999999" w:themeFill="accent3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CCCCCC" w:themeFill="background2"/>
      </w:tcPr>
    </w:tblStylePr>
    <w:tblStylePr w:type="band2Horz">
      <w:tblPr/>
      <w:tcPr>
        <w:shd w:val="clear" w:color="auto" w:fill="999999" w:themeFill="accent3"/>
      </w:tcPr>
    </w:tblStylePr>
  </w:style>
  <w:style w:type="table" w:styleId="TabelleAktuell">
    <w:name w:val="Table Contemporary"/>
    <w:basedOn w:val="NormaleTabelle"/>
    <w:uiPriority w:val="99"/>
    <w:semiHidden/>
    <w:unhideWhenUsed/>
    <w:locked/>
    <w:rsid w:val="00AC62A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locked/>
    <w:rsid w:val="00AC62A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shd w:val="clear" w:color="auto" w:fill="BFBFBF" w:themeFill="accent5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CCCCCC" w:themeFill="background2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locked/>
    <w:rsid w:val="00AC62A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shd w:val="clear" w:color="auto" w:fill="CCCCCC" w:themeFill="background2"/>
      </w:tcPr>
    </w:tblStylePr>
    <w:tblStylePr w:type="lastCol">
      <w:tblPr/>
      <w:tcPr>
        <w:shd w:val="clear" w:color="auto" w:fill="999999" w:themeFill="accent3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locked/>
    <w:rsid w:val="00AC62A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nabsatz">
    <w:name w:val="List Paragraph"/>
    <w:basedOn w:val="Standard"/>
    <w:uiPriority w:val="34"/>
    <w:qFormat/>
    <w:locked/>
    <w:rsid w:val="00AC62AA"/>
    <w:pPr>
      <w:overflowPunct/>
      <w:autoSpaceDE/>
      <w:autoSpaceDN/>
      <w:adjustRightInd/>
      <w:ind w:left="720"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Zitat">
    <w:name w:val="Quote"/>
    <w:basedOn w:val="Standard"/>
    <w:next w:val="Standard"/>
    <w:link w:val="ZitatZchn"/>
    <w:uiPriority w:val="29"/>
    <w:qFormat/>
    <w:locked/>
    <w:rsid w:val="00AC62AA"/>
    <w:pPr>
      <w:overflowPunct/>
      <w:autoSpaceDE/>
      <w:autoSpaceDN/>
      <w:adjustRightInd/>
      <w:textAlignment w:val="auto"/>
    </w:pPr>
    <w:rPr>
      <w:rFonts w:ascii="Arial" w:eastAsia="Calibri" w:hAnsi="Arial" w:cs="Arial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29"/>
    <w:rsid w:val="00AC62AA"/>
    <w:rPr>
      <w:i/>
      <w:iCs/>
      <w:color w:val="000000" w:themeColor="text1"/>
      <w:sz w:val="22"/>
      <w:szCs w:val="22"/>
      <w:lang w:eastAsia="en-US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locked/>
    <w:rsid w:val="00AC62AA"/>
    <w:pPr>
      <w:overflowPunct/>
      <w:autoSpaceDE/>
      <w:autoSpaceDN/>
      <w:adjustRightInd/>
      <w:spacing w:before="220" w:after="220"/>
      <w:textAlignment w:val="auto"/>
    </w:pPr>
    <w:rPr>
      <w:rFonts w:ascii="Arial" w:eastAsia="Calibri" w:hAnsi="Arial" w:cs="Arial"/>
      <w:b/>
      <w:bCs/>
      <w:i/>
      <w:iCs/>
      <w:color w:val="7F7F7F" w:themeColor="text1" w:themeTint="80"/>
      <w:szCs w:val="22"/>
      <w:lang w:eastAsia="en-US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C62AA"/>
    <w:rPr>
      <w:b/>
      <w:bCs/>
      <w:i/>
      <w:iCs/>
      <w:color w:val="7F7F7F" w:themeColor="text1" w:themeTint="80"/>
      <w:sz w:val="22"/>
      <w:szCs w:val="22"/>
      <w:lang w:eastAsia="en-US"/>
    </w:rPr>
  </w:style>
  <w:style w:type="character" w:styleId="SchwacheHervorhebung">
    <w:name w:val="Subtle Emphasis"/>
    <w:basedOn w:val="Absatz-Standardschriftart"/>
    <w:uiPriority w:val="19"/>
    <w:qFormat/>
    <w:locked/>
    <w:rsid w:val="00AC62AA"/>
    <w:rPr>
      <w:i w:val="0"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locked/>
    <w:rsid w:val="00AC62AA"/>
    <w:rPr>
      <w:b/>
      <w:bCs/>
      <w:i w:val="0"/>
      <w:iCs/>
      <w:color w:val="000000" w:themeColor="text1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locked/>
    <w:rsid w:val="00AC62AA"/>
    <w:pPr>
      <w:outlineLvl w:val="9"/>
    </w:pPr>
    <w:rPr>
      <w:color w:val="000000" w:themeColor="text1"/>
      <w:sz w:val="28"/>
    </w:rPr>
  </w:style>
  <w:style w:type="paragraph" w:styleId="Kopfzeile">
    <w:name w:val="header"/>
    <w:basedOn w:val="Standard"/>
    <w:link w:val="KopfzeileZchn"/>
    <w:uiPriority w:val="99"/>
    <w:unhideWhenUsed/>
    <w:rsid w:val="00662D3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62D3D"/>
    <w:rPr>
      <w:rFonts w:ascii="Frutiger 45" w:hAnsi="Frutiger 45" w:cs="Times New Roman"/>
      <w:sz w:val="22"/>
    </w:rPr>
  </w:style>
  <w:style w:type="character" w:styleId="Hyperlink">
    <w:name w:val="Hyperlink"/>
    <w:basedOn w:val="Absatz-Standardschriftart"/>
    <w:uiPriority w:val="99"/>
    <w:semiHidden/>
    <w:unhideWhenUsed/>
    <w:locked/>
    <w:rsid w:val="00D0199D"/>
    <w:rPr>
      <w:color w:val="7F7F7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5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2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7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5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bott">
  <a:themeElements>
    <a:clrScheme name="bott">
      <a:dk1>
        <a:sysClr val="windowText" lastClr="000000"/>
      </a:dk1>
      <a:lt1>
        <a:sysClr val="window" lastClr="FFFFFF"/>
      </a:lt1>
      <a:dk2>
        <a:srgbClr val="4C4C4C"/>
      </a:dk2>
      <a:lt2>
        <a:srgbClr val="CCCCCC"/>
      </a:lt2>
      <a:accent1>
        <a:srgbClr val="009900"/>
      </a:accent1>
      <a:accent2>
        <a:srgbClr val="CCCCCC"/>
      </a:accent2>
      <a:accent3>
        <a:srgbClr val="999999"/>
      </a:accent3>
      <a:accent4>
        <a:srgbClr val="4C4C4C"/>
      </a:accent4>
      <a:accent5>
        <a:srgbClr val="BFBFBF"/>
      </a:accent5>
      <a:accent6>
        <a:srgbClr val="FFFFFF"/>
      </a:accent6>
      <a:hlink>
        <a:srgbClr val="7F7F7F"/>
      </a:hlink>
      <a:folHlink>
        <a:srgbClr val="7F7F7F"/>
      </a:folHlink>
    </a:clrScheme>
    <a:fontScheme name="bott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51dfce7-8d45-4b2e-8061-dca11bb096e5" xsi:nil="true"/>
    <Beschreibung xmlns="88b679f3-c3da-4aa3-b491-81506d138e8a" xsi:nil="true"/>
    <lcf76f155ced4ddcb4097134ff3c332f xmlns="88b679f3-c3da-4aa3-b491-81506d138e8a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631B07D5E8804A8F5CB74020A4B271" ma:contentTypeVersion="18" ma:contentTypeDescription="Ein neues Dokument erstellen." ma:contentTypeScope="" ma:versionID="5f23b8f7a0ca9426b4f522e77c0c9a75">
  <xsd:schema xmlns:xsd="http://www.w3.org/2001/XMLSchema" xmlns:xs="http://www.w3.org/2001/XMLSchema" xmlns:p="http://schemas.microsoft.com/office/2006/metadata/properties" xmlns:ns2="88b679f3-c3da-4aa3-b491-81506d138e8a" xmlns:ns3="a51dfce7-8d45-4b2e-8061-dca11bb096e5" targetNamespace="http://schemas.microsoft.com/office/2006/metadata/properties" ma:root="true" ma:fieldsID="59249adf2fb789c98275edb6bf951ce9" ns2:_="" ns3:_="">
    <xsd:import namespace="88b679f3-c3da-4aa3-b491-81506d138e8a"/>
    <xsd:import namespace="a51dfce7-8d45-4b2e-8061-dca11bb096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BillingMetadata" minOccurs="0"/>
                <xsd:element ref="ns2:Beschreibung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b679f3-c3da-4aa3-b491-81506d138e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66ac3161-ffff-4327-b928-5e3d38cdca1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Beschreibung" ma:index="21" nillable="true" ma:displayName="Beschreibung" ma:format="Dropdown" ma:internalName="Beschreibung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1dfce7-8d45-4b2e-8061-dca11bb096e5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0d540e3c-7398-4649-9161-01f28ad2f7bb}" ma:internalName="TaxCatchAll" ma:showField="CatchAllData" ma:web="a51dfce7-8d45-4b2e-8061-dca11bb096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9FBF94C-B2B9-480D-A717-E90D8E4C996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D4FFA7-3F97-4A20-9E5F-D696AFFE32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093D35C-78A9-46FA-ADC4-51F7F67FCAD9}">
  <ds:schemaRefs>
    <ds:schemaRef ds:uri="a51dfce7-8d45-4b2e-8061-dca11bb096e5"/>
    <ds:schemaRef ds:uri="http://schemas.openxmlformats.org/package/2006/metadata/core-properties"/>
    <ds:schemaRef ds:uri="http://www.w3.org/XML/1998/namespace"/>
    <ds:schemaRef ds:uri="http://purl.org/dc/terms/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88b679f3-c3da-4aa3-b491-81506d138e8a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1F07974E-13F1-4BA5-8DCD-7267B8DFE1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8b679f3-c3da-4aa3-b491-81506d138e8a"/>
    <ds:schemaRef ds:uri="a51dfce7-8d45-4b2e-8061-dca11bb096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572</Words>
  <Characters>3607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Bott GmbH &amp; Co. KG</Company>
  <LinksUpToDate>false</LinksUpToDate>
  <CharactersWithSpaces>4171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Kyburz, Michael</dc:creator>
  <cp:keywords/>
  <dc:description/>
  <cp:lastModifiedBy>Kyburz, Michael</cp:lastModifiedBy>
  <cp:revision>2</cp:revision>
  <cp:lastPrinted>2026-01-12T16:01:00Z</cp:lastPrinted>
  <dcterms:created xsi:type="dcterms:W3CDTF">2026-01-14T11:55:00Z</dcterms:created>
  <dcterms:modified xsi:type="dcterms:W3CDTF">2026-01-14T11:55:00Z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0x010100D4631B07D5E8804A8F5CB74020A4B271</vt:lpwstr>
  </property>
  <property fmtid="{D5CDD505-2E9C-101B-9397-08002B2CF9AE}" pid="3" name="MediaServiceImageTags">
    <vt:lpwstr/>
  </property>
</Properties>
</file>