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91C5F" w14:textId="77777777" w:rsidR="00B42AE0" w:rsidRPr="00B42AE0" w:rsidRDefault="00B42AE0" w:rsidP="00B42AE0">
      <w:pPr>
        <w:ind w:right="1701"/>
        <w:rPr>
          <w:rFonts w:cs="Arial"/>
          <w:b/>
          <w:sz w:val="24"/>
        </w:rPr>
      </w:pPr>
      <w:r w:rsidRPr="00B42AE0">
        <w:rPr>
          <w:rFonts w:cs="Arial"/>
          <w:b/>
          <w:sz w:val="24"/>
        </w:rPr>
        <w:t>Innovationsnetzwerk 'Produktionsarbeit 4.0'</w:t>
      </w:r>
    </w:p>
    <w:p w14:paraId="66E233D0" w14:textId="77777777" w:rsidR="00B42AE0" w:rsidRPr="00B42AE0" w:rsidRDefault="00B42AE0" w:rsidP="00B42AE0">
      <w:pPr>
        <w:ind w:right="1701"/>
        <w:rPr>
          <w:rFonts w:cs="Arial"/>
          <w:szCs w:val="22"/>
        </w:rPr>
      </w:pPr>
    </w:p>
    <w:p w14:paraId="0EEAA176" w14:textId="71007F2A" w:rsidR="00B42AE0" w:rsidRPr="00B42AE0" w:rsidRDefault="00B42AE0" w:rsidP="00B42AE0">
      <w:pPr>
        <w:ind w:right="1701"/>
        <w:rPr>
          <w:rFonts w:cs="Arial"/>
          <w:szCs w:val="22"/>
        </w:rPr>
      </w:pPr>
      <w:r w:rsidRPr="00B42AE0">
        <w:rPr>
          <w:rFonts w:cs="Arial"/>
          <w:szCs w:val="22"/>
        </w:rPr>
        <w:t xml:space="preserve">Seit November 2020 </w:t>
      </w:r>
      <w:r>
        <w:rPr>
          <w:rFonts w:cs="Arial"/>
          <w:szCs w:val="22"/>
        </w:rPr>
        <w:t xml:space="preserve">ist </w:t>
      </w:r>
      <w:proofErr w:type="spellStart"/>
      <w:r>
        <w:rPr>
          <w:rFonts w:cs="Arial"/>
          <w:szCs w:val="22"/>
        </w:rPr>
        <w:t>bott</w:t>
      </w:r>
      <w:proofErr w:type="spellEnd"/>
      <w:r w:rsidRPr="00B42AE0">
        <w:rPr>
          <w:rFonts w:cs="Arial"/>
          <w:szCs w:val="22"/>
        </w:rPr>
        <w:t xml:space="preserve"> Mitglied im Innovationsverbund 'Produktionsarbeit 4.0' von Industrieunternehmen, Verbänden und Forschungspartnern zur Entwicklung maßgeschneiderter Industrie-4.0-Lösungen für die industrielle Fertigung.</w:t>
      </w:r>
    </w:p>
    <w:p w14:paraId="5A40D8BF" w14:textId="77777777" w:rsidR="00B42AE0" w:rsidRPr="00B42AE0" w:rsidRDefault="00B42AE0" w:rsidP="00B42AE0">
      <w:pPr>
        <w:ind w:right="1701"/>
        <w:rPr>
          <w:rFonts w:cs="Arial"/>
          <w:szCs w:val="22"/>
        </w:rPr>
      </w:pPr>
    </w:p>
    <w:p w14:paraId="0A1B7A98" w14:textId="70CC9B98" w:rsidR="00B42AE0" w:rsidRPr="00B42AE0" w:rsidRDefault="00B42AE0" w:rsidP="00B42AE0">
      <w:pPr>
        <w:ind w:right="1701"/>
        <w:rPr>
          <w:rFonts w:cs="Arial"/>
          <w:szCs w:val="22"/>
        </w:rPr>
      </w:pPr>
      <w:r w:rsidRPr="00B42AE0">
        <w:rPr>
          <w:rFonts w:cs="Arial"/>
          <w:szCs w:val="22"/>
        </w:rPr>
        <w:t>Das Fraunhofer Institut für Arbeitswirtschaft und Organisation (IAO) hat mit diesem Netzwerk eine Plattform für den praxisnahen Austausc</w:t>
      </w:r>
      <w:r>
        <w:rPr>
          <w:rFonts w:cs="Arial"/>
          <w:szCs w:val="22"/>
        </w:rPr>
        <w:t xml:space="preserve">h der Projektpartner etabliert. </w:t>
      </w:r>
      <w:r w:rsidRPr="00B42AE0">
        <w:rPr>
          <w:rFonts w:cs="Arial"/>
          <w:szCs w:val="22"/>
        </w:rPr>
        <w:t>In der angegliederten Modellfabrik können Ideen und Neuentwicklungen prototypisch umgesetzt und auf ihre Praxistauglichkeit überprüft werden.</w:t>
      </w:r>
    </w:p>
    <w:p w14:paraId="5B3AC679" w14:textId="77777777" w:rsidR="00B42AE0" w:rsidRPr="00B42AE0" w:rsidRDefault="00B42AE0" w:rsidP="00B42AE0">
      <w:pPr>
        <w:ind w:right="1701"/>
        <w:rPr>
          <w:rFonts w:cs="Arial"/>
          <w:szCs w:val="22"/>
        </w:rPr>
      </w:pPr>
    </w:p>
    <w:p w14:paraId="377F5057" w14:textId="5F19BA8E" w:rsidR="00B42AE0" w:rsidRPr="00B42AE0" w:rsidRDefault="00B42AE0" w:rsidP="00B42AE0">
      <w:pPr>
        <w:ind w:right="1701"/>
        <w:rPr>
          <w:rFonts w:cs="Arial"/>
          <w:szCs w:val="22"/>
        </w:rPr>
      </w:pPr>
      <w:r w:rsidRPr="00B42AE0">
        <w:rPr>
          <w:rFonts w:cs="Arial"/>
          <w:szCs w:val="22"/>
        </w:rPr>
        <w:t>"</w:t>
      </w:r>
      <w:r w:rsidRPr="00B42AE0">
        <w:rPr>
          <w:rFonts w:cs="Arial"/>
          <w:i/>
          <w:szCs w:val="22"/>
        </w:rPr>
        <w:t>Das Innovationsnetzwerk ermöglicht es uns, unsere Ideen schneller praxisnah zu verifizieren und von dem kollektiven Wissen anderer Unternehmen im Verbund zu profitieren. Durch den wissenschaftlichen Input des Fraunhofer Instituts sehen wir hier eine gesunde Mischung aus Theorie und Praxis</w:t>
      </w:r>
      <w:r>
        <w:rPr>
          <w:rFonts w:cs="Arial"/>
          <w:szCs w:val="22"/>
        </w:rPr>
        <w:t>,</w:t>
      </w:r>
      <w:r w:rsidRPr="00B42AE0">
        <w:rPr>
          <w:rFonts w:cs="Arial"/>
          <w:szCs w:val="22"/>
        </w:rPr>
        <w:t>"</w:t>
      </w:r>
      <w:r>
        <w:rPr>
          <w:rFonts w:cs="Arial"/>
          <w:szCs w:val="22"/>
        </w:rPr>
        <w:t xml:space="preserve"> sagt </w:t>
      </w:r>
      <w:r w:rsidRPr="00B42AE0">
        <w:rPr>
          <w:rFonts w:cs="Arial"/>
          <w:szCs w:val="22"/>
        </w:rPr>
        <w:t>Christian Bunke, VP R&amp;D und Produktmarketing</w:t>
      </w:r>
      <w:r>
        <w:rPr>
          <w:rFonts w:cs="Arial"/>
          <w:szCs w:val="22"/>
        </w:rPr>
        <w:t xml:space="preserve"> der</w:t>
      </w:r>
      <w:r w:rsidRPr="00B42AE0">
        <w:rPr>
          <w:rFonts w:cs="Arial"/>
          <w:szCs w:val="22"/>
        </w:rPr>
        <w:t xml:space="preserve"> Bott Gruppe</w:t>
      </w:r>
      <w:r>
        <w:rPr>
          <w:rFonts w:cs="Arial"/>
          <w:szCs w:val="22"/>
        </w:rPr>
        <w:t>.</w:t>
      </w:r>
    </w:p>
    <w:p w14:paraId="2A39F937" w14:textId="77777777" w:rsidR="00B42AE0" w:rsidRPr="00B42AE0" w:rsidRDefault="00B42AE0" w:rsidP="00B42AE0">
      <w:pPr>
        <w:ind w:right="1701"/>
        <w:rPr>
          <w:rFonts w:cs="Arial"/>
          <w:szCs w:val="22"/>
        </w:rPr>
      </w:pPr>
    </w:p>
    <w:p w14:paraId="0D1A8422" w14:textId="75423B97" w:rsidR="00B42AE0" w:rsidRPr="00B42AE0" w:rsidRDefault="00B42AE0" w:rsidP="00B42AE0">
      <w:pPr>
        <w:ind w:right="1701"/>
        <w:rPr>
          <w:rFonts w:cs="Arial"/>
          <w:szCs w:val="22"/>
        </w:rPr>
      </w:pPr>
      <w:r w:rsidRPr="00B42AE0">
        <w:rPr>
          <w:rFonts w:cs="Arial"/>
          <w:szCs w:val="22"/>
        </w:rPr>
        <w:t xml:space="preserve">In der aktuellen 'Forschungsphase 4' wird </w:t>
      </w:r>
      <w:r>
        <w:rPr>
          <w:rFonts w:cs="Arial"/>
          <w:szCs w:val="22"/>
        </w:rPr>
        <w:t>d</w:t>
      </w:r>
      <w:r w:rsidRPr="00B42AE0">
        <w:rPr>
          <w:rFonts w:cs="Arial"/>
          <w:szCs w:val="22"/>
        </w:rPr>
        <w:t xml:space="preserve">er Schwerpunkt in der datengetriebenen manuellen Montage liegen. Dabei </w:t>
      </w:r>
      <w:r>
        <w:rPr>
          <w:rFonts w:cs="Arial"/>
          <w:szCs w:val="22"/>
        </w:rPr>
        <w:t>werden</w:t>
      </w:r>
      <w:r w:rsidRPr="00B42AE0">
        <w:rPr>
          <w:rFonts w:cs="Arial"/>
          <w:szCs w:val="22"/>
        </w:rPr>
        <w:t xml:space="preserve"> digitale Assistenzfunktionen entwickel</w:t>
      </w:r>
      <w:r>
        <w:rPr>
          <w:rFonts w:cs="Arial"/>
          <w:szCs w:val="22"/>
        </w:rPr>
        <w:t>t</w:t>
      </w:r>
      <w:r w:rsidRPr="00B42AE0">
        <w:rPr>
          <w:rFonts w:cs="Arial"/>
          <w:szCs w:val="22"/>
        </w:rPr>
        <w:t xml:space="preserve"> und </w:t>
      </w:r>
      <w:r>
        <w:rPr>
          <w:rFonts w:cs="Arial"/>
          <w:szCs w:val="22"/>
        </w:rPr>
        <w:t>ge</w:t>
      </w:r>
      <w:r w:rsidRPr="00B42AE0">
        <w:rPr>
          <w:rFonts w:cs="Arial"/>
          <w:szCs w:val="22"/>
        </w:rPr>
        <w:t>teste</w:t>
      </w:r>
      <w:r>
        <w:rPr>
          <w:rFonts w:cs="Arial"/>
          <w:szCs w:val="22"/>
        </w:rPr>
        <w:t>t</w:t>
      </w:r>
      <w:r w:rsidRPr="00B42AE0">
        <w:rPr>
          <w:rFonts w:cs="Arial"/>
          <w:szCs w:val="22"/>
        </w:rPr>
        <w:t xml:space="preserve">, die es Montagemitarbeitern </w:t>
      </w:r>
      <w:r>
        <w:rPr>
          <w:rFonts w:cs="Arial"/>
          <w:szCs w:val="22"/>
        </w:rPr>
        <w:t>in der Praxis</w:t>
      </w:r>
      <w:r w:rsidRPr="00B42AE0">
        <w:rPr>
          <w:rFonts w:cs="Arial"/>
          <w:szCs w:val="22"/>
        </w:rPr>
        <w:t xml:space="preserve"> ermöglichen sollen, effizient mit hoher Variantenvielfalt umzugehen und Montagefehler zu vermeiden. Dabei werden auch innovative Ansätze in der Materiallogistik implementier</w:t>
      </w:r>
      <w:r>
        <w:rPr>
          <w:rFonts w:cs="Arial"/>
          <w:szCs w:val="22"/>
        </w:rPr>
        <w:t>t</w:t>
      </w:r>
      <w:r w:rsidRPr="00B42AE0">
        <w:rPr>
          <w:rFonts w:cs="Arial"/>
          <w:szCs w:val="22"/>
        </w:rPr>
        <w:t>, damit sichergestellt werden kann, dass am Montagearbeitsplatz immer die richtigen Bauteile für das aktuell zu fertigende Produkt verfügbar sind.</w:t>
      </w:r>
    </w:p>
    <w:p w14:paraId="4D4BB4F6" w14:textId="08F4F5FD" w:rsidR="00B42AE0" w:rsidRDefault="00B42AE0" w:rsidP="00B42AE0">
      <w:pPr>
        <w:ind w:right="1701"/>
        <w:rPr>
          <w:rFonts w:cs="Arial"/>
          <w:szCs w:val="22"/>
        </w:rPr>
      </w:pPr>
    </w:p>
    <w:p w14:paraId="2D28F4AE" w14:textId="10119090" w:rsidR="00D8222E" w:rsidRDefault="00B42AE0" w:rsidP="00B42AE0">
      <w:pPr>
        <w:ind w:right="1701"/>
        <w:rPr>
          <w:rFonts w:cs="Arial"/>
          <w:szCs w:val="22"/>
        </w:rPr>
      </w:pPr>
      <w:r>
        <w:rPr>
          <w:rFonts w:cs="Arial"/>
          <w:szCs w:val="22"/>
        </w:rPr>
        <w:t xml:space="preserve">Weitere Informationen </w:t>
      </w:r>
      <w:r w:rsidR="000333BD">
        <w:rPr>
          <w:rFonts w:cs="Arial"/>
          <w:szCs w:val="22"/>
        </w:rPr>
        <w:t>werden</w:t>
      </w:r>
      <w:r>
        <w:rPr>
          <w:rFonts w:cs="Arial"/>
          <w:szCs w:val="22"/>
        </w:rPr>
        <w:t xml:space="preserve"> auf der Webseite </w:t>
      </w:r>
      <w:hyperlink r:id="rId8" w:history="1">
        <w:r w:rsidRPr="00D9661A">
          <w:rPr>
            <w:rStyle w:val="Hyperlink"/>
            <w:rFonts w:cs="Arial"/>
            <w:szCs w:val="22"/>
          </w:rPr>
          <w:t>www.produktionsarbeit.de</w:t>
        </w:r>
      </w:hyperlink>
      <w:r>
        <w:rPr>
          <w:rFonts w:cs="Arial"/>
          <w:szCs w:val="22"/>
        </w:rPr>
        <w:t xml:space="preserve"> </w:t>
      </w:r>
      <w:r w:rsidR="000333BD">
        <w:rPr>
          <w:rFonts w:cs="Arial"/>
          <w:szCs w:val="22"/>
        </w:rPr>
        <w:t>übersichtlich dar</w:t>
      </w:r>
      <w:r w:rsidR="003F39AA">
        <w:rPr>
          <w:rFonts w:cs="Arial"/>
          <w:szCs w:val="22"/>
        </w:rPr>
        <w:t>gestellt</w:t>
      </w:r>
      <w:r>
        <w:rPr>
          <w:rFonts w:cs="Arial"/>
          <w:szCs w:val="22"/>
        </w:rPr>
        <w:t>.</w:t>
      </w:r>
      <w:bookmarkStart w:id="0" w:name="_GoBack"/>
      <w:bookmarkEnd w:id="0"/>
    </w:p>
    <w:p w14:paraId="3D59ECC3" w14:textId="77777777" w:rsidR="005267BB" w:rsidRPr="006A0495" w:rsidRDefault="005267BB" w:rsidP="00B42AE0">
      <w:pPr>
        <w:ind w:right="1701"/>
        <w:rPr>
          <w:rFonts w:cs="Arial"/>
          <w:szCs w:val="22"/>
        </w:rPr>
      </w:pPr>
    </w:p>
    <w:p w14:paraId="5F4EF436" w14:textId="5CC851F9" w:rsidR="008A3031" w:rsidRDefault="008A3031" w:rsidP="00B42AE0">
      <w:pPr>
        <w:ind w:right="1701"/>
        <w:rPr>
          <w:rFonts w:cs="Arial"/>
          <w:noProof/>
          <w:sz w:val="20"/>
          <w:szCs w:val="20"/>
        </w:rPr>
      </w:pPr>
    </w:p>
    <w:p w14:paraId="30CB3BD5" w14:textId="57B23D57" w:rsidR="00670907" w:rsidRPr="00E21777" w:rsidRDefault="001513EF" w:rsidP="00B42AE0">
      <w:pPr>
        <w:ind w:right="1701"/>
        <w:rPr>
          <w:rFonts w:cs="Arial"/>
          <w:noProof/>
          <w:sz w:val="20"/>
          <w:szCs w:val="20"/>
        </w:rPr>
      </w:pPr>
      <w:r w:rsidRPr="009F27F9">
        <w:rPr>
          <w:rFonts w:cs="Arial"/>
          <w:noProof/>
          <w:sz w:val="20"/>
          <w:szCs w:val="20"/>
        </w:rPr>
        <w:t xml:space="preserve">- </w:t>
      </w:r>
      <w:r w:rsidR="005267BB">
        <w:rPr>
          <w:rFonts w:cs="Arial"/>
          <w:noProof/>
          <w:sz w:val="20"/>
          <w:szCs w:val="20"/>
        </w:rPr>
        <w:t>10</w:t>
      </w:r>
      <w:r w:rsidR="002E0E66">
        <w:rPr>
          <w:rFonts w:cs="Arial"/>
          <w:noProof/>
          <w:sz w:val="20"/>
          <w:szCs w:val="20"/>
        </w:rPr>
        <w:t>. Februar</w:t>
      </w:r>
      <w:r w:rsidR="00DF69CB">
        <w:rPr>
          <w:rFonts w:cs="Arial"/>
          <w:noProof/>
          <w:sz w:val="20"/>
          <w:szCs w:val="20"/>
        </w:rPr>
        <w:t xml:space="preserve"> 20</w:t>
      </w:r>
      <w:r w:rsidR="008A3031">
        <w:rPr>
          <w:rFonts w:cs="Arial"/>
          <w:noProof/>
          <w:sz w:val="20"/>
          <w:szCs w:val="20"/>
        </w:rPr>
        <w:t>21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7FA6AAB0" w:rsidR="00CD662C" w:rsidRDefault="00CD662C" w:rsidP="00B42AE0">
      <w:pPr>
        <w:ind w:right="1701"/>
        <w:rPr>
          <w:rFonts w:ascii="Frutiger 45 Light" w:hAnsi="Frutiger 45 Light"/>
          <w:sz w:val="18"/>
          <w:szCs w:val="18"/>
        </w:rPr>
      </w:pPr>
    </w:p>
    <w:p w14:paraId="7B61606C" w14:textId="4C241BC7" w:rsidR="006A511D" w:rsidRDefault="006A511D" w:rsidP="00B42AE0">
      <w:pPr>
        <w:ind w:right="1701"/>
        <w:rPr>
          <w:rFonts w:ascii="Frutiger 45 Light" w:hAnsi="Frutiger 45 Light"/>
          <w:sz w:val="18"/>
          <w:szCs w:val="18"/>
        </w:rPr>
      </w:pPr>
    </w:p>
    <w:p w14:paraId="61BD0B64" w14:textId="4EE7BECC" w:rsidR="00986522" w:rsidRDefault="005267BB" w:rsidP="00B42AE0">
      <w:pPr>
        <w:ind w:right="1701"/>
        <w:rPr>
          <w:rFonts w:ascii="Frutiger 45 Light" w:hAnsi="Frutiger 45 Light"/>
          <w:sz w:val="18"/>
          <w:szCs w:val="18"/>
        </w:rPr>
      </w:pPr>
      <w:r>
        <w:rPr>
          <w:rFonts w:cs="Arial"/>
          <w:noProof/>
          <w:color w:val="7F7F7F" w:themeColor="text1" w:themeTint="80"/>
          <w:sz w:val="20"/>
          <w:szCs w:val="20"/>
        </w:rPr>
        <w:drawing>
          <wp:anchor distT="0" distB="0" distL="114300" distR="114300" simplePos="0" relativeHeight="251658240" behindDoc="1" locked="0" layoutInCell="1" allowOverlap="1" wp14:anchorId="48D70D3F" wp14:editId="58A8821D">
            <wp:simplePos x="0" y="0"/>
            <wp:positionH relativeFrom="column">
              <wp:posOffset>4777435</wp:posOffset>
            </wp:positionH>
            <wp:positionV relativeFrom="paragraph">
              <wp:posOffset>102787</wp:posOffset>
            </wp:positionV>
            <wp:extent cx="1581855" cy="10545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D_Dallmei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8191" cy="1058794"/>
                    </a:xfrm>
                    <a:prstGeom prst="rect">
                      <a:avLst/>
                    </a:prstGeom>
                  </pic:spPr>
                </pic:pic>
              </a:graphicData>
            </a:graphic>
            <wp14:sizeRelH relativeFrom="page">
              <wp14:pctWidth>0</wp14:pctWidth>
            </wp14:sizeRelH>
            <wp14:sizeRelV relativeFrom="page">
              <wp14:pctHeight>0</wp14:pctHeight>
            </wp14:sizeRelV>
          </wp:anchor>
        </w:drawing>
      </w:r>
      <w:r w:rsidR="00986522">
        <w:rPr>
          <w:rFonts w:ascii="Frutiger 45 Light" w:hAnsi="Frutiger 45 Light"/>
          <w:sz w:val="18"/>
          <w:szCs w:val="18"/>
        </w:rPr>
        <w:t>Bildmaterial:</w:t>
      </w:r>
    </w:p>
    <w:p w14:paraId="2C6AD46B" w14:textId="658C355B" w:rsidR="00986522" w:rsidRPr="00986522" w:rsidRDefault="00986522" w:rsidP="00B42AE0">
      <w:pPr>
        <w:ind w:right="1701"/>
        <w:rPr>
          <w:rFonts w:ascii="Frutiger 45 Light" w:hAnsi="Frutiger 45 Light"/>
          <w:sz w:val="18"/>
          <w:szCs w:val="18"/>
        </w:rPr>
      </w:pPr>
    </w:p>
    <w:p w14:paraId="03FC47E7" w14:textId="4D1EAC69" w:rsidR="007A55D0" w:rsidRPr="00B42AE0" w:rsidRDefault="00B42AE0" w:rsidP="00B42AE0">
      <w:pPr>
        <w:pStyle w:val="Listenabsatz"/>
        <w:numPr>
          <w:ilvl w:val="0"/>
          <w:numId w:val="5"/>
        </w:numPr>
        <w:ind w:right="1701"/>
        <w:rPr>
          <w:rFonts w:ascii="Frutiger 45 Light" w:hAnsi="Frutiger 45 Light"/>
          <w:sz w:val="18"/>
          <w:szCs w:val="18"/>
        </w:rPr>
      </w:pPr>
      <w:r>
        <w:rPr>
          <w:rFonts w:ascii="Frutiger 45 Light" w:hAnsi="Frutiger 45 Light"/>
          <w:sz w:val="18"/>
          <w:szCs w:val="18"/>
        </w:rPr>
        <w:t xml:space="preserve">Der Innovationsverbund </w:t>
      </w:r>
      <w:r w:rsidRPr="00B42AE0">
        <w:rPr>
          <w:rFonts w:ascii="Frutiger 45 Light" w:hAnsi="Frutiger 45 Light"/>
          <w:sz w:val="18"/>
          <w:szCs w:val="18"/>
        </w:rPr>
        <w:t>'Produktionsarbeit 4.0'</w:t>
      </w:r>
      <w:r>
        <w:rPr>
          <w:rFonts w:ascii="Frutiger 45 Light" w:hAnsi="Frutiger 45 Light"/>
          <w:sz w:val="18"/>
          <w:szCs w:val="18"/>
        </w:rPr>
        <w:t xml:space="preserve"> entwickelt die datengetriebene manuelle Montage weiter.</w:t>
      </w:r>
    </w:p>
    <w:p w14:paraId="005F2DC8" w14:textId="010D0900" w:rsidR="001C223A" w:rsidRDefault="001C223A" w:rsidP="00B42AE0">
      <w:pPr>
        <w:ind w:right="1701"/>
        <w:rPr>
          <w:rFonts w:cs="Arial"/>
          <w:color w:val="7F7F7F" w:themeColor="text1" w:themeTint="80"/>
          <w:sz w:val="20"/>
          <w:szCs w:val="20"/>
        </w:rPr>
      </w:pPr>
    </w:p>
    <w:p w14:paraId="140E9A35" w14:textId="484B340D" w:rsidR="002E0E66" w:rsidRDefault="002E0E66" w:rsidP="00B42AE0">
      <w:pPr>
        <w:ind w:right="1701"/>
        <w:rPr>
          <w:rFonts w:cs="Arial"/>
          <w:color w:val="7F7F7F" w:themeColor="text1" w:themeTint="80"/>
          <w:sz w:val="20"/>
          <w:szCs w:val="20"/>
        </w:rPr>
      </w:pPr>
    </w:p>
    <w:p w14:paraId="469F6F00" w14:textId="56DC65E7" w:rsidR="004C0601" w:rsidRPr="00B42AE0" w:rsidRDefault="00DF69CB" w:rsidP="00B42AE0">
      <w:pPr>
        <w:ind w:right="2126"/>
        <w:rPr>
          <w:rFonts w:cs="Arial"/>
          <w:color w:val="7F7F7F" w:themeColor="text1" w:themeTint="80"/>
          <w:sz w:val="20"/>
          <w:szCs w:val="20"/>
        </w:rPr>
      </w:pP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sectPr w:rsidR="004C0601" w:rsidRPr="00B42AE0"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33BD"/>
    <w:rsid w:val="00036FA8"/>
    <w:rsid w:val="00055F4C"/>
    <w:rsid w:val="00060D06"/>
    <w:rsid w:val="00075BC3"/>
    <w:rsid w:val="0008511A"/>
    <w:rsid w:val="000958F1"/>
    <w:rsid w:val="000A09E8"/>
    <w:rsid w:val="000A4B2D"/>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A64E5"/>
    <w:rsid w:val="003B546D"/>
    <w:rsid w:val="003C613C"/>
    <w:rsid w:val="003D3094"/>
    <w:rsid w:val="003D6F1A"/>
    <w:rsid w:val="003E6DEE"/>
    <w:rsid w:val="003E73A6"/>
    <w:rsid w:val="003F39AA"/>
    <w:rsid w:val="003F56D4"/>
    <w:rsid w:val="00400AEB"/>
    <w:rsid w:val="00400C79"/>
    <w:rsid w:val="00400E06"/>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267BB"/>
    <w:rsid w:val="00536642"/>
    <w:rsid w:val="0055037D"/>
    <w:rsid w:val="005525BD"/>
    <w:rsid w:val="00555226"/>
    <w:rsid w:val="00574958"/>
    <w:rsid w:val="0057607A"/>
    <w:rsid w:val="00581B50"/>
    <w:rsid w:val="00586794"/>
    <w:rsid w:val="00592ED9"/>
    <w:rsid w:val="005933A0"/>
    <w:rsid w:val="00594C96"/>
    <w:rsid w:val="00594E53"/>
    <w:rsid w:val="005958F7"/>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55D0"/>
    <w:rsid w:val="007B3E8D"/>
    <w:rsid w:val="007B62AF"/>
    <w:rsid w:val="007D33C1"/>
    <w:rsid w:val="007E504D"/>
    <w:rsid w:val="007F2DC5"/>
    <w:rsid w:val="007F3752"/>
    <w:rsid w:val="007F51D5"/>
    <w:rsid w:val="007F5A8E"/>
    <w:rsid w:val="007F7BE3"/>
    <w:rsid w:val="00802069"/>
    <w:rsid w:val="00813E87"/>
    <w:rsid w:val="00815DCE"/>
    <w:rsid w:val="00820F84"/>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60601"/>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30113"/>
    <w:rsid w:val="00C3190E"/>
    <w:rsid w:val="00C34021"/>
    <w:rsid w:val="00C356E9"/>
    <w:rsid w:val="00C37A37"/>
    <w:rsid w:val="00C456BE"/>
    <w:rsid w:val="00C509AA"/>
    <w:rsid w:val="00C640CC"/>
    <w:rsid w:val="00C65119"/>
    <w:rsid w:val="00C65A75"/>
    <w:rsid w:val="00C77AD7"/>
    <w:rsid w:val="00C77FE2"/>
    <w:rsid w:val="00C924AD"/>
    <w:rsid w:val="00C93681"/>
    <w:rsid w:val="00C96F8D"/>
    <w:rsid w:val="00CA12FD"/>
    <w:rsid w:val="00CA5B7B"/>
    <w:rsid w:val="00CB7970"/>
    <w:rsid w:val="00CD47AB"/>
    <w:rsid w:val="00CD662C"/>
    <w:rsid w:val="00CE2D2E"/>
    <w:rsid w:val="00CF0E44"/>
    <w:rsid w:val="00D05B52"/>
    <w:rsid w:val="00D05C08"/>
    <w:rsid w:val="00D2186A"/>
    <w:rsid w:val="00D2526C"/>
    <w:rsid w:val="00D25D6E"/>
    <w:rsid w:val="00D27A4F"/>
    <w:rsid w:val="00D404EB"/>
    <w:rsid w:val="00D423BF"/>
    <w:rsid w:val="00D476C6"/>
    <w:rsid w:val="00D61085"/>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978"/>
    <w:rsid w:val="00E72362"/>
    <w:rsid w:val="00E90523"/>
    <w:rsid w:val="00E97AB5"/>
    <w:rsid w:val="00EA45B4"/>
    <w:rsid w:val="00EA4746"/>
    <w:rsid w:val="00EB3EF4"/>
    <w:rsid w:val="00EC11CD"/>
    <w:rsid w:val="00EC12CB"/>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duktionsarbei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F047-FD52-4C6E-9BFC-08B58901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2303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10</cp:revision>
  <cp:lastPrinted>2021-01-28T10:25:00Z</cp:lastPrinted>
  <dcterms:created xsi:type="dcterms:W3CDTF">2021-01-28T10:47:00Z</dcterms:created>
  <dcterms:modified xsi:type="dcterms:W3CDTF">2021-02-02T14:35:00Z</dcterms:modified>
</cp:coreProperties>
</file>